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0"/>
        <w:rPr>
          <w:rFonts w:hint="eastAsia"/>
          <w:b w:val="0"/>
          <w:bCs w:val="0"/>
          <w:sz w:val="36"/>
          <w:szCs w:val="36"/>
        </w:rPr>
      </w:pPr>
      <w:r>
        <w:rPr>
          <w:rFonts w:hint="eastAsia"/>
          <w:b w:val="0"/>
          <w:bCs w:val="0"/>
          <w:sz w:val="36"/>
          <w:szCs w:val="36"/>
        </w:rPr>
        <w:t>《深圳市义务教育学校设备设施配备规范》</w:t>
      </w:r>
    </w:p>
    <w:p>
      <w:pPr>
        <w:pStyle w:val="70"/>
        <w:rPr>
          <w:rFonts w:hint="eastAsia"/>
          <w:b w:val="0"/>
          <w:bCs w:val="0"/>
          <w:sz w:val="36"/>
          <w:szCs w:val="36"/>
        </w:rPr>
      </w:pPr>
      <w:r>
        <w:rPr>
          <w:rFonts w:hint="eastAsia"/>
          <w:b w:val="0"/>
          <w:bCs w:val="0"/>
          <w:sz w:val="36"/>
          <w:szCs w:val="36"/>
        </w:rPr>
        <w:t>（</w:t>
      </w:r>
      <w:r>
        <w:rPr>
          <w:rFonts w:hint="eastAsia"/>
          <w:b w:val="0"/>
          <w:bCs w:val="0"/>
          <w:sz w:val="36"/>
          <w:szCs w:val="36"/>
          <w:lang w:val="en-US" w:eastAsia="zh-CN"/>
        </w:rPr>
        <w:t>送审</w:t>
      </w:r>
      <w:r>
        <w:rPr>
          <w:rFonts w:hint="eastAsia"/>
          <w:b w:val="0"/>
          <w:bCs w:val="0"/>
          <w:sz w:val="36"/>
          <w:szCs w:val="36"/>
        </w:rPr>
        <w:t>稿）编制说明</w:t>
      </w:r>
    </w:p>
    <w:p>
      <w:pPr>
        <w:widowControl/>
        <w:numPr>
          <w:ilvl w:val="0"/>
          <w:numId w:val="1"/>
        </w:numPr>
        <w:tabs>
          <w:tab w:val="left" w:pos="0"/>
        </w:tabs>
        <w:ind w:left="0" w:firstLineChars="0"/>
        <w:jc w:val="left"/>
        <w:outlineLvl w:val="0"/>
        <w:rPr>
          <w:rFonts w:hint="eastAsia" w:ascii="黑体" w:hAnsi="黑体" w:eastAsia="黑体" w:cs="黑体"/>
          <w:bCs/>
          <w:kern w:val="0"/>
          <w:sz w:val="32"/>
          <w:szCs w:val="20"/>
        </w:rPr>
      </w:pPr>
      <w:r>
        <w:rPr>
          <w:rFonts w:hint="eastAsia" w:ascii="黑体" w:hAnsi="黑体" w:eastAsia="黑体" w:cs="黑体"/>
          <w:bCs/>
          <w:kern w:val="0"/>
          <w:sz w:val="32"/>
          <w:szCs w:val="20"/>
        </w:rPr>
        <w:t>项目背景</w:t>
      </w:r>
    </w:p>
    <w:p>
      <w:pPr>
        <w:pStyle w:val="4"/>
        <w:ind w:firstLine="562"/>
        <w:rPr>
          <w:rFonts w:hint="eastAsia"/>
          <w:sz w:val="28"/>
          <w:szCs w:val="28"/>
        </w:rPr>
      </w:pPr>
      <w:r>
        <w:rPr>
          <w:rFonts w:hint="eastAsia"/>
          <w:sz w:val="28"/>
          <w:szCs w:val="28"/>
        </w:rPr>
        <w:t>编制背景</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cs="宋体"/>
          <w:sz w:val="28"/>
          <w:szCs w:val="28"/>
        </w:rPr>
      </w:pPr>
      <w:r>
        <w:rPr>
          <w:rFonts w:hint="eastAsia" w:ascii="宋体" w:hAnsi="宋体" w:cs="宋体"/>
          <w:sz w:val="28"/>
          <w:szCs w:val="28"/>
        </w:rPr>
        <w:t>《中国教育现代化2035》提出要“建立学校标准化建设长效机制，探索建立学校教学设施设备标准化配备和定期更新机制”，</w:t>
      </w:r>
      <w:r>
        <w:rPr>
          <w:rFonts w:hint="eastAsia" w:ascii="宋体" w:hAnsi="宋体" w:cs="宋体"/>
          <w:sz w:val="28"/>
          <w:szCs w:val="28"/>
          <w:lang w:val="en-US" w:eastAsia="zh-CN"/>
        </w:rPr>
        <w:t>广东省</w:t>
      </w:r>
      <w:r>
        <w:rPr>
          <w:rFonts w:hint="eastAsia" w:ascii="宋体" w:hAnsi="宋体" w:cs="宋体"/>
          <w:sz w:val="28"/>
          <w:szCs w:val="28"/>
        </w:rPr>
        <w:t>要求“构建现代化教育装备体系，制定基础教育现代化装备标准”，深圳市明确提出要“建立完善全市统一的普通中小学校建设标准、义务教育阶段学校设备设施配备标准”。</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cs="宋体"/>
          <w:sz w:val="28"/>
          <w:szCs w:val="28"/>
        </w:rPr>
      </w:pPr>
      <w:r>
        <w:rPr>
          <w:rFonts w:ascii="宋体" w:hAnsi="宋体" w:cs="宋体"/>
          <w:sz w:val="28"/>
          <w:szCs w:val="28"/>
        </w:rPr>
        <w:t>深圳市教育局</w:t>
      </w:r>
      <w:r>
        <w:rPr>
          <w:rFonts w:hint="eastAsia" w:ascii="宋体" w:hAnsi="宋体" w:cs="宋体"/>
          <w:sz w:val="28"/>
          <w:szCs w:val="28"/>
        </w:rPr>
        <w:t>2020年</w:t>
      </w:r>
      <w:r>
        <w:rPr>
          <w:rFonts w:ascii="宋体" w:hAnsi="宋体" w:cs="宋体"/>
          <w:sz w:val="28"/>
          <w:szCs w:val="28"/>
        </w:rPr>
        <w:t>印发</w:t>
      </w:r>
      <w:r>
        <w:rPr>
          <w:rFonts w:hint="eastAsia" w:ascii="宋体" w:hAnsi="宋体" w:cs="宋体"/>
          <w:sz w:val="28"/>
          <w:szCs w:val="28"/>
        </w:rPr>
        <w:t>了</w:t>
      </w:r>
      <w:r>
        <w:rPr>
          <w:rFonts w:ascii="宋体" w:hAnsi="宋体" w:cs="宋体"/>
          <w:sz w:val="28"/>
          <w:szCs w:val="28"/>
        </w:rPr>
        <w:t>《深圳市义务教育学校设备设施配备标准指引》</w:t>
      </w:r>
      <w:r>
        <w:rPr>
          <w:rFonts w:hint="eastAsia" w:ascii="宋体" w:hAnsi="宋体" w:cs="宋体"/>
          <w:sz w:val="28"/>
          <w:szCs w:val="28"/>
          <w:lang w:eastAsia="zh-CN"/>
        </w:rPr>
        <w:t>（</w:t>
      </w:r>
      <w:r>
        <w:rPr>
          <w:rFonts w:hint="eastAsia" w:ascii="宋体" w:hAnsi="宋体" w:cs="宋体"/>
          <w:sz w:val="28"/>
          <w:szCs w:val="28"/>
          <w:lang w:val="en-US" w:eastAsia="zh-CN"/>
        </w:rPr>
        <w:t>以下简称“原指引”</w:t>
      </w:r>
      <w:r>
        <w:rPr>
          <w:rFonts w:hint="eastAsia" w:ascii="宋体" w:hAnsi="宋体" w:cs="宋体"/>
          <w:sz w:val="28"/>
          <w:szCs w:val="28"/>
          <w:lang w:eastAsia="zh-CN"/>
        </w:rPr>
        <w:t>）</w:t>
      </w:r>
      <w:r>
        <w:rPr>
          <w:rFonts w:hint="eastAsia" w:ascii="宋体" w:hAnsi="宋体" w:cs="宋体"/>
          <w:sz w:val="28"/>
          <w:szCs w:val="28"/>
        </w:rPr>
        <w:t>，</w:t>
      </w:r>
      <w:r>
        <w:rPr>
          <w:rFonts w:hint="eastAsia" w:ascii="宋体" w:hAnsi="宋体" w:cs="宋体"/>
          <w:sz w:val="28"/>
          <w:szCs w:val="28"/>
          <w:lang w:val="en-US" w:eastAsia="zh-CN"/>
        </w:rPr>
        <w:t>恰逢我市</w:t>
      </w:r>
      <w:r>
        <w:rPr>
          <w:rFonts w:hint="eastAsia" w:ascii="宋体" w:hAnsi="宋体" w:cs="宋体"/>
          <w:sz w:val="28"/>
          <w:szCs w:val="28"/>
          <w:lang w:eastAsia="zh-CN"/>
        </w:rPr>
        <w:t>实施“基础教育百万学位建设计划”</w:t>
      </w:r>
      <w:r>
        <w:rPr>
          <w:rFonts w:hint="eastAsia" w:ascii="宋体" w:hAnsi="宋体" w:cs="宋体"/>
          <w:sz w:val="28"/>
          <w:szCs w:val="28"/>
        </w:rPr>
        <w:t>，</w:t>
      </w:r>
      <w:r>
        <w:rPr>
          <w:rFonts w:hint="eastAsia" w:ascii="宋体" w:hAnsi="宋体" w:cs="宋体"/>
          <w:sz w:val="28"/>
          <w:szCs w:val="28"/>
          <w:lang w:val="en-US" w:eastAsia="zh-CN"/>
        </w:rPr>
        <w:t>2020至2024年</w:t>
      </w:r>
      <w:r>
        <w:rPr>
          <w:rFonts w:hint="eastAsia" w:ascii="宋体" w:hAnsi="宋体" w:cs="宋体"/>
          <w:sz w:val="28"/>
          <w:szCs w:val="28"/>
        </w:rPr>
        <w:t>全市新增</w:t>
      </w:r>
      <w:r>
        <w:rPr>
          <w:rFonts w:hint="eastAsia" w:ascii="宋体" w:hAnsi="宋体" w:cs="宋体"/>
          <w:sz w:val="28"/>
          <w:szCs w:val="28"/>
          <w:lang w:val="en-US" w:eastAsia="zh-CN"/>
        </w:rPr>
        <w:t>公办义务教育</w:t>
      </w:r>
      <w:r>
        <w:rPr>
          <w:rFonts w:hint="eastAsia" w:ascii="宋体" w:hAnsi="宋体" w:cs="宋体"/>
          <w:sz w:val="28"/>
          <w:szCs w:val="28"/>
        </w:rPr>
        <w:t>学位</w:t>
      </w:r>
      <w:r>
        <w:rPr>
          <w:rFonts w:hint="eastAsia" w:ascii="宋体" w:hAnsi="宋体" w:cs="宋体"/>
          <w:sz w:val="28"/>
          <w:szCs w:val="28"/>
          <w:lang w:val="en-US" w:eastAsia="zh-CN"/>
        </w:rPr>
        <w:t>约60</w:t>
      </w:r>
      <w:r>
        <w:rPr>
          <w:rFonts w:hint="eastAsia" w:ascii="宋体" w:hAnsi="宋体" w:cs="宋体"/>
          <w:sz w:val="28"/>
          <w:szCs w:val="28"/>
        </w:rPr>
        <w:t>万</w:t>
      </w:r>
      <w:r>
        <w:rPr>
          <w:rFonts w:hint="eastAsia" w:ascii="宋体" w:hAnsi="宋体" w:cs="宋体"/>
          <w:sz w:val="28"/>
          <w:szCs w:val="28"/>
          <w:lang w:val="en-US" w:eastAsia="zh-CN"/>
        </w:rPr>
        <w:t>座</w:t>
      </w:r>
      <w:r>
        <w:rPr>
          <w:rFonts w:hint="eastAsia" w:ascii="宋体" w:hAnsi="宋体" w:cs="宋体"/>
          <w:sz w:val="28"/>
          <w:szCs w:val="28"/>
        </w:rPr>
        <w:t>，</w:t>
      </w:r>
      <w:r>
        <w:rPr>
          <w:rFonts w:hint="eastAsia" w:ascii="宋体" w:hAnsi="宋体" w:cs="宋体"/>
          <w:sz w:val="28"/>
          <w:szCs w:val="28"/>
          <w:lang w:val="en-US" w:eastAsia="zh-CN"/>
        </w:rPr>
        <w:t>原指引有力地支持指导了义务教育学校的教育装备建设和设备设施配备。</w:t>
      </w:r>
      <w:r>
        <w:rPr>
          <w:rFonts w:hint="eastAsia" w:ascii="宋体" w:hAnsi="宋体" w:cs="宋体"/>
          <w:color w:val="auto"/>
          <w:sz w:val="28"/>
          <w:szCs w:val="28"/>
        </w:rPr>
        <w:t>深圳市</w:t>
      </w:r>
      <w:r>
        <w:rPr>
          <w:rFonts w:hint="eastAsia" w:ascii="宋体" w:hAnsi="宋体" w:cs="宋体"/>
          <w:sz w:val="28"/>
          <w:szCs w:val="28"/>
        </w:rPr>
        <w:t>《中小学校项目规范》和《深圳市普通中小学校建设标准指引》分别于2022年和2023年修订发布，</w:t>
      </w:r>
      <w:r>
        <w:rPr>
          <w:rFonts w:hint="eastAsia" w:ascii="宋体" w:hAnsi="宋体" w:cs="宋体"/>
          <w:sz w:val="28"/>
          <w:szCs w:val="28"/>
          <w:lang w:val="en-US" w:eastAsia="zh-CN"/>
        </w:rPr>
        <w:t>新建学校</w:t>
      </w:r>
      <w:r>
        <w:rPr>
          <w:rFonts w:hint="eastAsia" w:ascii="宋体" w:hAnsi="宋体" w:cs="宋体"/>
          <w:sz w:val="28"/>
          <w:szCs w:val="28"/>
        </w:rPr>
        <w:t>优化了学校空间场所，为学校设备设施配备提供了新的空间基础。</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cs="宋体"/>
        </w:rPr>
      </w:pPr>
      <w:r>
        <w:rPr>
          <w:rFonts w:hint="eastAsia" w:ascii="宋体" w:hAnsi="宋体" w:cs="宋体"/>
          <w:sz w:val="28"/>
          <w:szCs w:val="28"/>
          <w:lang w:val="en-US" w:eastAsia="zh-CN"/>
        </w:rPr>
        <w:t>近年来</w:t>
      </w:r>
      <w:r>
        <w:rPr>
          <w:rFonts w:hint="eastAsia" w:ascii="宋体" w:hAnsi="宋体" w:cs="宋体"/>
          <w:sz w:val="28"/>
          <w:szCs w:val="28"/>
        </w:rPr>
        <w:t>教育部</w:t>
      </w:r>
      <w:r>
        <w:rPr>
          <w:rFonts w:hint="eastAsia" w:ascii="宋体" w:hAnsi="宋体" w:cs="宋体"/>
          <w:sz w:val="28"/>
          <w:szCs w:val="28"/>
          <w:lang w:val="en-US" w:eastAsia="zh-CN"/>
        </w:rPr>
        <w:t>发布了</w:t>
      </w:r>
      <w:r>
        <w:rPr>
          <w:rFonts w:hint="eastAsia" w:ascii="宋体" w:hAnsi="宋体" w:cs="宋体"/>
          <w:sz w:val="28"/>
          <w:szCs w:val="28"/>
        </w:rPr>
        <w:t>《中小学科学教育工作指南》《关于加强中小学人工智能教育的通知》《基础教育课程教学改革深化行动方案》</w:t>
      </w:r>
      <w:r>
        <w:rPr>
          <w:rFonts w:hint="eastAsia" w:ascii="宋体" w:hAnsi="宋体" w:cs="宋体"/>
          <w:sz w:val="28"/>
          <w:szCs w:val="28"/>
          <w:lang w:eastAsia="zh-CN"/>
        </w:rPr>
        <w:t>《</w:t>
      </w:r>
      <w:r>
        <w:rPr>
          <w:rFonts w:hint="eastAsia" w:ascii="宋体" w:hAnsi="宋体" w:cs="宋体"/>
          <w:sz w:val="28"/>
          <w:szCs w:val="28"/>
        </w:rPr>
        <w:t>义务教育课程方案和课程标准（2022年版）</w:t>
      </w:r>
      <w:r>
        <w:rPr>
          <w:rFonts w:hint="eastAsia" w:ascii="宋体" w:hAnsi="宋体" w:cs="宋体"/>
          <w:sz w:val="28"/>
          <w:szCs w:val="28"/>
          <w:lang w:eastAsia="zh-CN"/>
        </w:rPr>
        <w:t>》</w:t>
      </w:r>
      <w:r>
        <w:rPr>
          <w:rFonts w:hint="eastAsia" w:ascii="宋体" w:hAnsi="宋体" w:cs="宋体"/>
          <w:sz w:val="28"/>
          <w:szCs w:val="28"/>
        </w:rPr>
        <w:t>等一系列政策文件，</w:t>
      </w:r>
      <w:r>
        <w:rPr>
          <w:rFonts w:hint="eastAsia" w:ascii="宋体" w:hAnsi="宋体" w:cs="宋体"/>
          <w:sz w:val="28"/>
          <w:szCs w:val="28"/>
          <w:lang w:val="en-US" w:eastAsia="zh-CN"/>
        </w:rPr>
        <w:t>因此本文件以原指引为基础，按深圳地方标准的要求进行编制，同时内容上与时俱进，支持学校</w:t>
      </w:r>
      <w:r>
        <w:rPr>
          <w:rFonts w:hint="eastAsia" w:ascii="宋体" w:hAnsi="宋体" w:cs="宋体"/>
          <w:sz w:val="28"/>
          <w:szCs w:val="28"/>
        </w:rPr>
        <w:t>建设配备与新时代教育改革发展</w:t>
      </w:r>
      <w:r>
        <w:rPr>
          <w:rFonts w:hint="eastAsia" w:ascii="宋体" w:hAnsi="宋体" w:cs="宋体"/>
          <w:sz w:val="28"/>
          <w:szCs w:val="28"/>
          <w:lang w:val="en-US" w:eastAsia="zh-CN"/>
        </w:rPr>
        <w:t>导向</w:t>
      </w:r>
      <w:r>
        <w:rPr>
          <w:rFonts w:hint="eastAsia" w:ascii="宋体" w:hAnsi="宋体" w:cs="宋体"/>
          <w:sz w:val="28"/>
          <w:szCs w:val="28"/>
        </w:rPr>
        <w:t>相适应</w:t>
      </w:r>
      <w:r>
        <w:rPr>
          <w:rFonts w:hint="eastAsia" w:ascii="宋体" w:hAnsi="宋体" w:cs="宋体"/>
          <w:sz w:val="28"/>
          <w:szCs w:val="28"/>
          <w:lang w:eastAsia="zh-CN"/>
        </w:rPr>
        <w:t>、</w:t>
      </w:r>
      <w:r>
        <w:rPr>
          <w:rFonts w:hint="eastAsia" w:ascii="宋体" w:hAnsi="宋体" w:cs="宋体"/>
          <w:sz w:val="28"/>
          <w:szCs w:val="28"/>
          <w:lang w:val="en-US" w:eastAsia="zh-CN"/>
        </w:rPr>
        <w:t>与技术发展相适应的</w:t>
      </w:r>
      <w:r>
        <w:rPr>
          <w:rFonts w:hint="eastAsia" w:ascii="宋体" w:hAnsi="宋体" w:cs="宋体"/>
          <w:sz w:val="28"/>
          <w:szCs w:val="28"/>
        </w:rPr>
        <w:t>教育装备。</w:t>
      </w:r>
    </w:p>
    <w:p>
      <w:pPr>
        <w:pStyle w:val="4"/>
        <w:ind w:firstLine="562"/>
        <w:rPr>
          <w:sz w:val="28"/>
          <w:szCs w:val="21"/>
        </w:rPr>
      </w:pPr>
      <w:r>
        <w:rPr>
          <w:rFonts w:hint="eastAsia"/>
          <w:sz w:val="28"/>
          <w:szCs w:val="21"/>
        </w:rPr>
        <w:t>编制意义</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cs="宋体"/>
          <w:sz w:val="28"/>
          <w:szCs w:val="28"/>
        </w:rPr>
      </w:pPr>
      <w:r>
        <w:rPr>
          <w:rFonts w:hint="eastAsia" w:ascii="宋体" w:hAnsi="宋体" w:cs="宋体"/>
          <w:sz w:val="28"/>
          <w:szCs w:val="28"/>
          <w:lang w:val="en-US" w:eastAsia="zh-CN"/>
        </w:rPr>
        <w:t>本文件在</w:t>
      </w:r>
      <w:r>
        <w:rPr>
          <w:rFonts w:hint="eastAsia" w:ascii="宋体" w:hAnsi="宋体" w:cs="宋体"/>
          <w:sz w:val="28"/>
          <w:szCs w:val="28"/>
        </w:rPr>
        <w:t>原指引</w:t>
      </w:r>
      <w:r>
        <w:rPr>
          <w:rFonts w:hint="eastAsia" w:ascii="宋体" w:hAnsi="宋体" w:cs="宋体"/>
          <w:sz w:val="28"/>
          <w:szCs w:val="28"/>
          <w:lang w:val="en-US" w:eastAsia="zh-CN"/>
        </w:rPr>
        <w:t>的</w:t>
      </w:r>
      <w:r>
        <w:rPr>
          <w:rFonts w:hint="eastAsia" w:ascii="宋体" w:hAnsi="宋体" w:cs="宋体"/>
          <w:sz w:val="28"/>
          <w:szCs w:val="28"/>
        </w:rPr>
        <w:t>基础上，以《深圳市普通中小学校建设标准指引》的校舍用房为基准，以适应新时代教育现代化发展的新要求，特别是人工智能技术的快速发展和广泛应用，制定《深圳市义务教育学校设备设施配备规范》。</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cs="宋体"/>
          <w:sz w:val="28"/>
          <w:szCs w:val="28"/>
        </w:rPr>
      </w:pPr>
      <w:r>
        <w:rPr>
          <w:rFonts w:hint="eastAsia" w:ascii="宋体" w:hAnsi="宋体" w:cs="宋体"/>
          <w:sz w:val="28"/>
          <w:szCs w:val="28"/>
          <w:lang w:eastAsia="zh-CN"/>
        </w:rPr>
        <w:t>本文件</w:t>
      </w:r>
      <w:r>
        <w:rPr>
          <w:rFonts w:hint="eastAsia" w:ascii="宋体" w:hAnsi="宋体" w:cs="宋体"/>
          <w:sz w:val="28"/>
          <w:szCs w:val="28"/>
        </w:rPr>
        <w:t>的制定和实施，将指导全市义务教育学校建设应用新技术新装备，加强义务教育学校标准化建设，推动义务教育优质均衡发展，提升装备管理规范化、现代化和科学化水平，加快教育数字化转型和智能升级，构建高质量教育体系，为新时代创新人才培养提供有力支撑。</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cs="宋体"/>
          <w:sz w:val="28"/>
          <w:szCs w:val="28"/>
        </w:rPr>
      </w:pPr>
      <w:r>
        <w:rPr>
          <w:rFonts w:hint="eastAsia" w:ascii="宋体" w:hAnsi="宋体" w:cs="宋体"/>
          <w:sz w:val="28"/>
          <w:szCs w:val="28"/>
          <w:lang w:val="en-US" w:eastAsia="zh-CN"/>
        </w:rPr>
        <w:t>相比于原指引作为教育部门内部政策文件，本文件作为地方标准，</w:t>
      </w:r>
      <w:r>
        <w:rPr>
          <w:rFonts w:hint="eastAsia" w:ascii="宋体" w:hAnsi="宋体" w:cs="宋体"/>
          <w:sz w:val="28"/>
          <w:szCs w:val="28"/>
        </w:rPr>
        <w:t>传播上</w:t>
      </w:r>
      <w:r>
        <w:rPr>
          <w:rFonts w:hint="eastAsia" w:ascii="宋体" w:hAnsi="宋体" w:cs="宋体"/>
          <w:sz w:val="28"/>
          <w:szCs w:val="28"/>
          <w:lang w:val="en-US" w:eastAsia="zh-CN"/>
        </w:rPr>
        <w:t>更</w:t>
      </w:r>
      <w:r>
        <w:rPr>
          <w:rFonts w:hint="eastAsia" w:ascii="宋体" w:hAnsi="宋体" w:cs="宋体"/>
          <w:sz w:val="28"/>
          <w:szCs w:val="28"/>
        </w:rPr>
        <w:t>易获取，能更好</w:t>
      </w:r>
      <w:r>
        <w:rPr>
          <w:rFonts w:hint="eastAsia" w:ascii="宋体" w:hAnsi="宋体" w:cs="宋体"/>
          <w:sz w:val="28"/>
          <w:szCs w:val="28"/>
          <w:lang w:val="en-US" w:eastAsia="zh-CN"/>
        </w:rPr>
        <w:t>促进</w:t>
      </w:r>
      <w:r>
        <w:rPr>
          <w:rFonts w:hint="eastAsia" w:ascii="宋体" w:hAnsi="宋体" w:cs="宋体"/>
          <w:sz w:val="28"/>
          <w:szCs w:val="28"/>
        </w:rPr>
        <w:t>学校</w:t>
      </w:r>
      <w:r>
        <w:rPr>
          <w:rFonts w:hint="eastAsia" w:ascii="宋体" w:hAnsi="宋体" w:cs="宋体"/>
          <w:sz w:val="28"/>
          <w:szCs w:val="28"/>
          <w:lang w:eastAsia="zh-CN"/>
        </w:rPr>
        <w:t>、</w:t>
      </w:r>
      <w:r>
        <w:rPr>
          <w:rFonts w:hint="eastAsia" w:ascii="宋体" w:hAnsi="宋体" w:cs="宋体"/>
          <w:sz w:val="28"/>
          <w:szCs w:val="28"/>
          <w:lang w:val="en-US" w:eastAsia="zh-CN"/>
        </w:rPr>
        <w:t>社会</w:t>
      </w:r>
      <w:r>
        <w:rPr>
          <w:rFonts w:hint="eastAsia" w:ascii="宋体" w:hAnsi="宋体" w:cs="宋体"/>
          <w:sz w:val="28"/>
          <w:szCs w:val="28"/>
        </w:rPr>
        <w:t>公众、企业</w:t>
      </w:r>
      <w:r>
        <w:rPr>
          <w:rFonts w:hint="eastAsia" w:ascii="宋体" w:hAnsi="宋体" w:cs="宋体"/>
          <w:sz w:val="28"/>
          <w:szCs w:val="28"/>
          <w:lang w:val="en-US" w:eastAsia="zh-CN"/>
        </w:rPr>
        <w:t>共同推动本文件的规范执行</w:t>
      </w:r>
      <w:r>
        <w:rPr>
          <w:rFonts w:hint="eastAsia" w:ascii="宋体" w:hAnsi="宋体" w:cs="宋体"/>
          <w:sz w:val="28"/>
          <w:szCs w:val="28"/>
        </w:rPr>
        <w:t>。</w:t>
      </w:r>
    </w:p>
    <w:p>
      <w:pPr>
        <w:widowControl/>
        <w:numPr>
          <w:ilvl w:val="0"/>
          <w:numId w:val="1"/>
        </w:numPr>
        <w:tabs>
          <w:tab w:val="left" w:pos="0"/>
        </w:tabs>
        <w:ind w:left="0" w:firstLineChars="0"/>
        <w:jc w:val="left"/>
        <w:outlineLvl w:val="0"/>
        <w:rPr>
          <w:rFonts w:hint="eastAsia" w:ascii="黑体" w:hAnsi="黑体" w:eastAsia="黑体" w:cs="黑体"/>
          <w:bCs/>
          <w:kern w:val="0"/>
          <w:sz w:val="32"/>
          <w:szCs w:val="20"/>
        </w:rPr>
      </w:pPr>
      <w:r>
        <w:rPr>
          <w:rFonts w:hint="eastAsia" w:ascii="黑体" w:hAnsi="黑体" w:eastAsia="黑体" w:cs="黑体"/>
          <w:bCs/>
          <w:kern w:val="0"/>
          <w:sz w:val="32"/>
          <w:szCs w:val="20"/>
        </w:rPr>
        <w:t>工作简况</w:t>
      </w:r>
    </w:p>
    <w:p>
      <w:pPr>
        <w:pStyle w:val="4"/>
        <w:ind w:firstLine="562"/>
        <w:rPr>
          <w:sz w:val="28"/>
          <w:szCs w:val="21"/>
        </w:rPr>
      </w:pPr>
      <w:r>
        <w:rPr>
          <w:rFonts w:hint="eastAsia"/>
          <w:sz w:val="28"/>
          <w:szCs w:val="21"/>
        </w:rPr>
        <w:t>任务来源</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cs="宋体"/>
          <w:sz w:val="28"/>
          <w:szCs w:val="24"/>
        </w:rPr>
      </w:pPr>
      <w:r>
        <w:rPr>
          <w:rFonts w:hint="eastAsia" w:ascii="宋体" w:hAnsi="宋体" w:cs="宋体"/>
          <w:sz w:val="28"/>
          <w:szCs w:val="24"/>
        </w:rPr>
        <w:t>根据2025年4月2日《深圳市市场监督管理局关于下达2025年深圳市地方标准计划项目任务的通知》，深圳市地方标准《深圳市义务教育学校设备设施配备规范》正式批准立项。</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cs="宋体"/>
          <w:sz w:val="28"/>
          <w:szCs w:val="24"/>
        </w:rPr>
      </w:pPr>
      <w:r>
        <w:rPr>
          <w:rFonts w:hint="eastAsia" w:ascii="宋体" w:hAnsi="宋体" w:cs="宋体"/>
          <w:sz w:val="28"/>
          <w:szCs w:val="24"/>
        </w:rPr>
        <w:t>《深圳市义务教育学校设备设施配备规范》由深圳市教育信息技术中心负责牵头起草。</w:t>
      </w:r>
    </w:p>
    <w:p>
      <w:pPr>
        <w:pStyle w:val="4"/>
        <w:ind w:firstLine="562"/>
        <w:rPr>
          <w:rFonts w:hint="eastAsia"/>
          <w:sz w:val="28"/>
          <w:szCs w:val="21"/>
        </w:rPr>
      </w:pPr>
      <w:bookmarkStart w:id="2" w:name="_GoBack"/>
      <w:bookmarkEnd w:id="2"/>
      <w:r>
        <w:rPr>
          <w:rFonts w:hint="eastAsia"/>
          <w:sz w:val="28"/>
          <w:szCs w:val="21"/>
        </w:rPr>
        <w:t>主要起草过程</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hAnsi="宋体" w:cs="宋体"/>
          <w:sz w:val="28"/>
          <w:szCs w:val="24"/>
        </w:rPr>
      </w:pPr>
      <w:r>
        <w:rPr>
          <w:rFonts w:hint="eastAsia" w:hAnsi="宋体" w:cs="宋体"/>
          <w:sz w:val="28"/>
          <w:szCs w:val="24"/>
        </w:rPr>
        <w:t>《深圳市义务教育学校设备设施配备规范》从2024年4月开始准备工作，目前编制过程如下：</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Ansi="宋体" w:cs="宋体"/>
          <w:sz w:val="28"/>
          <w:szCs w:val="24"/>
        </w:rPr>
      </w:pPr>
      <w:r>
        <w:rPr>
          <w:rFonts w:hint="eastAsia" w:hAnsi="宋体" w:cs="宋体"/>
          <w:sz w:val="28"/>
          <w:szCs w:val="24"/>
        </w:rPr>
        <w:t>1.准备阶段</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hAnsi="宋体" w:cs="宋体"/>
          <w:sz w:val="28"/>
          <w:szCs w:val="24"/>
        </w:rPr>
      </w:pPr>
      <w:r>
        <w:rPr>
          <w:rFonts w:hint="eastAsia" w:hAnsi="宋体" w:cs="宋体"/>
          <w:sz w:val="28"/>
          <w:szCs w:val="24"/>
        </w:rPr>
        <w:t>2024年4-5月，分析研究国家、省、市教育政策文件和各省市教育装备标准，确定原指引中需要保留、修改、增加的主要校舍用房类型。</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hAnsi="宋体" w:cs="宋体"/>
          <w:sz w:val="28"/>
          <w:szCs w:val="24"/>
        </w:rPr>
      </w:pPr>
      <w:r>
        <w:rPr>
          <w:rFonts w:hint="eastAsia" w:hAnsi="宋体" w:cs="宋体"/>
          <w:sz w:val="28"/>
          <w:szCs w:val="24"/>
        </w:rPr>
        <w:t>2024年6-8月，开展区（校）调研，了解全市义务教育学校设备设施配备的基本情况，制定编制框架和工作计划。</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hAnsi="宋体" w:cs="宋体"/>
          <w:sz w:val="28"/>
          <w:szCs w:val="24"/>
        </w:rPr>
      </w:pPr>
      <w:r>
        <w:rPr>
          <w:rFonts w:hint="eastAsia" w:hAnsi="宋体" w:cs="宋体"/>
          <w:sz w:val="28"/>
          <w:szCs w:val="24"/>
        </w:rPr>
        <w:t>2024年9-10月，重点研究人工智能实验室，学科教室，科学、</w:t>
      </w:r>
      <w:r>
        <w:rPr>
          <w:rFonts w:hint="eastAsia"/>
          <w:sz w:val="28"/>
          <w:szCs w:val="24"/>
          <w:lang w:val="en-US" w:eastAsia="zh-CN"/>
        </w:rPr>
        <w:t>劳技（劳动）</w:t>
      </w:r>
      <w:r>
        <w:rPr>
          <w:rFonts w:hint="eastAsia" w:hAnsi="宋体" w:cs="宋体"/>
          <w:sz w:val="28"/>
          <w:szCs w:val="24"/>
        </w:rPr>
        <w:t>教室等新增校舍用房的配备要求。</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hAnsi="宋体" w:cs="宋体"/>
          <w:sz w:val="28"/>
          <w:szCs w:val="24"/>
        </w:rPr>
      </w:pPr>
      <w:r>
        <w:rPr>
          <w:rFonts w:hint="eastAsia" w:hAnsi="宋体" w:cs="宋体"/>
          <w:sz w:val="28"/>
          <w:szCs w:val="24"/>
        </w:rPr>
        <w:t>2024年11-12月，赴市直属义务教育学校</w:t>
      </w:r>
      <w:r>
        <w:rPr>
          <w:rFonts w:hint="eastAsia" w:hAnsi="宋体" w:cs="宋体"/>
          <w:sz w:val="28"/>
          <w:szCs w:val="28"/>
        </w:rPr>
        <w:t>（9所小学、13所初中共18个校区）开展校舍用房和</w:t>
      </w:r>
      <w:r>
        <w:rPr>
          <w:rFonts w:hint="eastAsia" w:hAnsi="宋体" w:cs="宋体"/>
          <w:sz w:val="28"/>
          <w:szCs w:val="24"/>
        </w:rPr>
        <w:t>设备设施配备情况现场调研。</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Ansi="宋体" w:cs="宋体"/>
          <w:sz w:val="28"/>
          <w:szCs w:val="24"/>
        </w:rPr>
      </w:pPr>
      <w:r>
        <w:rPr>
          <w:rFonts w:hint="eastAsia" w:hAnsi="宋体" w:cs="宋体"/>
          <w:sz w:val="28"/>
          <w:szCs w:val="24"/>
        </w:rPr>
        <w:t>2025年1-5月，结合学校现场调研情况，对原指引进行修订完善</w:t>
      </w:r>
      <w:r>
        <w:rPr>
          <w:rFonts w:hint="eastAsia" w:hAnsi="宋体" w:cs="宋体"/>
          <w:sz w:val="28"/>
          <w:szCs w:val="24"/>
          <w:lang w:eastAsia="zh-CN"/>
        </w:rPr>
        <w:t>，</w:t>
      </w:r>
      <w:r>
        <w:rPr>
          <w:rFonts w:hint="eastAsia" w:hAnsi="宋体" w:cs="宋体"/>
          <w:sz w:val="28"/>
          <w:szCs w:val="24"/>
          <w:lang w:val="en-US" w:eastAsia="zh-CN"/>
        </w:rPr>
        <w:t>完成</w:t>
      </w:r>
      <w:r>
        <w:rPr>
          <w:rFonts w:ascii="宋体" w:hAnsi="宋体" w:cs="宋体"/>
          <w:sz w:val="28"/>
          <w:szCs w:val="28"/>
        </w:rPr>
        <w:t>《深圳市义务教育学校设备设施配备标准指引》</w:t>
      </w:r>
      <w:r>
        <w:rPr>
          <w:rFonts w:hint="eastAsia" w:hAnsi="宋体" w:cs="宋体"/>
          <w:sz w:val="28"/>
          <w:szCs w:val="28"/>
          <w:lang w:val="en-US" w:eastAsia="zh-CN"/>
        </w:rPr>
        <w:t>修订稿</w:t>
      </w:r>
      <w:r>
        <w:rPr>
          <w:rFonts w:hint="eastAsia" w:hAnsi="宋体" w:cs="宋体"/>
          <w:sz w:val="28"/>
          <w:szCs w:val="24"/>
        </w:rPr>
        <w:t>。</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hAnsi="宋体" w:cs="宋体"/>
          <w:sz w:val="28"/>
          <w:szCs w:val="24"/>
        </w:rPr>
      </w:pPr>
      <w:r>
        <w:rPr>
          <w:rFonts w:hint="eastAsia" w:hAnsi="宋体" w:cs="宋体"/>
          <w:sz w:val="28"/>
          <w:szCs w:val="24"/>
        </w:rPr>
        <w:t>2025年6月，</w:t>
      </w:r>
      <w:r>
        <w:rPr>
          <w:rFonts w:hint="eastAsia" w:hAnsi="宋体" w:cs="宋体"/>
          <w:sz w:val="28"/>
          <w:szCs w:val="24"/>
          <w:lang w:val="en-US" w:eastAsia="zh-CN"/>
        </w:rPr>
        <w:t>牵头</w:t>
      </w:r>
      <w:r>
        <w:rPr>
          <w:rFonts w:hint="eastAsia" w:hAnsi="宋体" w:cs="宋体"/>
          <w:sz w:val="28"/>
          <w:szCs w:val="24"/>
        </w:rPr>
        <w:t>成立《深圳市义务教育学校设备设施配备规范》编制组，并制定起草工作计划，确定工作分工，初步确定在原指引的基础上编制</w:t>
      </w:r>
      <w:r>
        <w:rPr>
          <w:rFonts w:hint="eastAsia" w:hAnsi="宋体" w:cs="宋体"/>
          <w:sz w:val="28"/>
          <w:szCs w:val="24"/>
          <w:lang w:eastAsia="zh-CN"/>
        </w:rPr>
        <w:t>本文件</w:t>
      </w:r>
      <w:r>
        <w:rPr>
          <w:rFonts w:hint="eastAsia" w:hAnsi="宋体" w:cs="宋体"/>
          <w:sz w:val="28"/>
          <w:szCs w:val="24"/>
        </w:rPr>
        <w:t>的编写要求、思路和框架。</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Ansi="宋体" w:cs="宋体"/>
          <w:sz w:val="28"/>
          <w:szCs w:val="24"/>
        </w:rPr>
      </w:pPr>
      <w:r>
        <w:rPr>
          <w:rFonts w:hint="eastAsia" w:hAnsi="宋体" w:cs="宋体"/>
          <w:sz w:val="28"/>
          <w:szCs w:val="24"/>
        </w:rPr>
        <w:t>2.起草阶段</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Ansi="宋体" w:cs="宋体"/>
          <w:sz w:val="28"/>
          <w:szCs w:val="24"/>
        </w:rPr>
      </w:pPr>
      <w:r>
        <w:rPr>
          <w:rFonts w:hint="eastAsia" w:hAnsi="宋体" w:cs="宋体"/>
          <w:sz w:val="28"/>
          <w:szCs w:val="24"/>
        </w:rPr>
        <w:t>2025年6月至2025年10月，编制组编制了《深圳市义务教育学校设备设施配备规范》初稿。</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hAnsi="宋体" w:cs="宋体"/>
          <w:sz w:val="28"/>
          <w:szCs w:val="24"/>
        </w:rPr>
      </w:pPr>
      <w:r>
        <w:rPr>
          <w:rFonts w:hint="eastAsia" w:hAnsi="宋体" w:cs="宋体"/>
          <w:sz w:val="28"/>
          <w:szCs w:val="24"/>
        </w:rPr>
        <w:t>3.征求意见阶段</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default" w:hAnsi="宋体" w:cs="宋体"/>
          <w:sz w:val="28"/>
          <w:szCs w:val="24"/>
          <w:lang w:val="en-US" w:eastAsia="zh-CN"/>
        </w:rPr>
      </w:pPr>
      <w:r>
        <w:rPr>
          <w:rFonts w:hint="eastAsia" w:hAnsi="宋体" w:cs="宋体"/>
          <w:sz w:val="28"/>
          <w:szCs w:val="24"/>
        </w:rPr>
        <w:t>2025年1</w:t>
      </w:r>
      <w:r>
        <w:rPr>
          <w:rFonts w:hint="eastAsia" w:hAnsi="宋体" w:cs="宋体"/>
          <w:sz w:val="28"/>
          <w:szCs w:val="24"/>
          <w:lang w:val="en-US" w:eastAsia="zh-CN"/>
        </w:rPr>
        <w:t>1</w:t>
      </w:r>
      <w:r>
        <w:rPr>
          <w:rFonts w:hint="eastAsia" w:hAnsi="宋体" w:cs="宋体"/>
          <w:sz w:val="28"/>
          <w:szCs w:val="24"/>
        </w:rPr>
        <w:t>月</w:t>
      </w:r>
      <w:r>
        <w:rPr>
          <w:rFonts w:hint="eastAsia" w:hAnsi="宋体" w:cs="宋体"/>
          <w:sz w:val="28"/>
          <w:szCs w:val="24"/>
          <w:lang w:val="en-US" w:eastAsia="zh-CN"/>
        </w:rPr>
        <w:t>向各区教育局、市直属学校征求意见，</w:t>
      </w:r>
      <w:r>
        <w:rPr>
          <w:rFonts w:hint="eastAsia" w:hAnsi="宋体" w:cs="宋体"/>
          <w:sz w:val="28"/>
          <w:szCs w:val="24"/>
        </w:rPr>
        <w:t>汇总</w:t>
      </w:r>
      <w:r>
        <w:rPr>
          <w:rFonts w:hint="eastAsia" w:hAnsi="宋体" w:cs="宋体"/>
          <w:sz w:val="28"/>
          <w:szCs w:val="24"/>
          <w:lang w:val="en-US" w:eastAsia="zh-CN"/>
        </w:rPr>
        <w:t>收集意见24条，其中采纳9条，部分采纳6条，不采纳9条；</w:t>
      </w:r>
      <w:r>
        <w:rPr>
          <w:rFonts w:hint="eastAsia" w:hAnsi="宋体" w:cs="宋体"/>
          <w:sz w:val="28"/>
          <w:szCs w:val="24"/>
        </w:rPr>
        <w:t>2025年</w:t>
      </w:r>
      <w:r>
        <w:rPr>
          <w:rFonts w:hint="eastAsia" w:hAnsi="宋体" w:cs="宋体"/>
          <w:sz w:val="28"/>
          <w:szCs w:val="24"/>
          <w:lang w:val="en-US" w:eastAsia="zh-CN"/>
        </w:rPr>
        <w:t>12月向市教育局各处室（单位）征求意见，汇总收集意见145你，其中采纳6条，部分采纳6条，不采纳2条；2026年1月组织部分区教育局和学校教育装备管理专家召开研讨会，并根据专家意见进一步修改。</w:t>
      </w:r>
    </w:p>
    <w:p>
      <w:pPr>
        <w:widowControl/>
        <w:numPr>
          <w:ilvl w:val="0"/>
          <w:numId w:val="1"/>
        </w:numPr>
        <w:tabs>
          <w:tab w:val="left" w:pos="0"/>
        </w:tabs>
        <w:ind w:left="0" w:firstLineChars="0"/>
        <w:jc w:val="left"/>
        <w:outlineLvl w:val="0"/>
        <w:rPr>
          <w:rFonts w:hint="eastAsia" w:ascii="黑体" w:hAnsi="黑体" w:eastAsia="黑体" w:cs="黑体"/>
          <w:bCs/>
          <w:color w:val="auto"/>
          <w:kern w:val="0"/>
          <w:sz w:val="32"/>
          <w:szCs w:val="20"/>
        </w:rPr>
      </w:pPr>
      <w:bookmarkStart w:id="0" w:name="_Hlk113013186"/>
      <w:r>
        <w:rPr>
          <w:rFonts w:hint="eastAsia" w:ascii="黑体" w:hAnsi="黑体" w:eastAsia="黑体" w:cs="黑体"/>
          <w:bCs/>
          <w:kern w:val="0"/>
          <w:sz w:val="32"/>
          <w:szCs w:val="20"/>
        </w:rPr>
        <w:t>地方标准主要内容的依据以及</w:t>
      </w:r>
      <w:r>
        <w:rPr>
          <w:rFonts w:hint="eastAsia" w:ascii="黑体" w:hAnsi="黑体" w:eastAsia="黑体" w:cs="黑体"/>
          <w:bCs/>
          <w:color w:val="auto"/>
          <w:kern w:val="0"/>
          <w:sz w:val="32"/>
          <w:szCs w:val="20"/>
        </w:rPr>
        <w:t>国内领先、国际先进标准的对标情况</w:t>
      </w:r>
    </w:p>
    <w:bookmarkEnd w:id="0"/>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rPr>
        <w:t>标准的编写格式按照GB/T 1.1-2020《标准化工作导则第1部分</w:t>
      </w:r>
      <w:r>
        <w:rPr>
          <w:rFonts w:hint="eastAsia" w:ascii="宋体" w:hAnsi="宋体" w:cs="宋体"/>
          <w:sz w:val="28"/>
          <w:szCs w:val="28"/>
          <w:lang w:eastAsia="zh-CN"/>
        </w:rPr>
        <w:t>：</w:t>
      </w:r>
      <w:r>
        <w:rPr>
          <w:rFonts w:hint="eastAsia" w:ascii="宋体" w:hAnsi="宋体" w:cs="宋体"/>
          <w:sz w:val="28"/>
          <w:szCs w:val="28"/>
        </w:rPr>
        <w:t>标准化文件的结构和起草规则》的规定起草。</w:t>
      </w:r>
    </w:p>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rPr>
        <w:t>标准</w:t>
      </w:r>
      <w:r>
        <w:rPr>
          <w:rFonts w:hint="eastAsia" w:ascii="宋体" w:hAnsi="宋体" w:cs="宋体"/>
          <w:sz w:val="28"/>
          <w:szCs w:val="28"/>
          <w:lang w:val="en-US" w:eastAsia="zh-CN"/>
        </w:rPr>
        <w:t>内容</w:t>
      </w:r>
      <w:r>
        <w:rPr>
          <w:rFonts w:hint="eastAsia" w:ascii="宋体" w:hAnsi="宋体" w:cs="宋体"/>
          <w:sz w:val="28"/>
          <w:szCs w:val="28"/>
        </w:rPr>
        <w:t>编制主要依据以下</w:t>
      </w:r>
      <w:r>
        <w:rPr>
          <w:rFonts w:hint="eastAsia" w:ascii="宋体" w:hAnsi="宋体" w:cs="宋体"/>
          <w:sz w:val="28"/>
          <w:szCs w:val="28"/>
          <w:lang w:val="en-US" w:eastAsia="zh-CN"/>
        </w:rPr>
        <w:t>方面</w:t>
      </w:r>
      <w:r>
        <w:rPr>
          <w:rFonts w:hint="eastAsia" w:ascii="宋体" w:hAnsi="宋体" w:cs="宋体"/>
          <w:sz w:val="28"/>
          <w:szCs w:val="28"/>
        </w:rPr>
        <w:t>来开展：</w:t>
      </w:r>
    </w:p>
    <w:p>
      <w:pPr>
        <w:pStyle w:val="4"/>
        <w:keepNext w:val="0"/>
        <w:keepLines w:val="0"/>
        <w:pageBreakBefore w:val="0"/>
        <w:wordWrap/>
        <w:overflowPunct/>
        <w:topLinePunct w:val="0"/>
        <w:bidi w:val="0"/>
        <w:spacing w:line="240" w:lineRule="auto"/>
        <w:ind w:firstLine="482" w:firstLineChars="0"/>
        <w:rPr>
          <w:rFonts w:hint="eastAsia" w:ascii="宋体" w:hAnsi="宋体" w:cs="宋体"/>
          <w:sz w:val="28"/>
          <w:szCs w:val="28"/>
        </w:rPr>
      </w:pPr>
      <w:bookmarkStart w:id="1" w:name="_Hlk113013194"/>
      <w:r>
        <w:rPr>
          <w:rFonts w:hint="eastAsia" w:ascii="宋体" w:hAnsi="宋体" w:cs="宋体"/>
          <w:sz w:val="28"/>
          <w:szCs w:val="28"/>
        </w:rPr>
        <w:t>编制原则与方法</w:t>
      </w:r>
    </w:p>
    <w:bookmarkEnd w:id="1"/>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lang w:eastAsia="zh-CN"/>
        </w:rPr>
        <w:t>本文件</w:t>
      </w:r>
      <w:r>
        <w:rPr>
          <w:rFonts w:hint="eastAsia" w:ascii="宋体" w:hAnsi="宋体" w:cs="宋体"/>
          <w:sz w:val="28"/>
          <w:szCs w:val="28"/>
        </w:rPr>
        <w:t>的编制工作立足于深圳市义务教育学校设备设施配备的现实需求与长远目标，遵循以下教育装备配备的核心原则，确保其先进性、体系化与适用性。</w:t>
      </w:r>
    </w:p>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 xml:space="preserve">系统性 </w:t>
      </w:r>
    </w:p>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rPr>
        <w:t>坚持整体规划、系统设计、协同推进、动态优化，教育装备配备应与新时代教育发展相适应，应与基础教育课程教学改革的需要相适应，全面对接国家课程标准、现行教材内容及实际教学需求，引导促进</w:t>
      </w:r>
      <w:r>
        <w:rPr>
          <w:rFonts w:hint="eastAsia" w:ascii="宋体" w:hAnsi="宋体" w:cs="宋体"/>
          <w:sz w:val="28"/>
          <w:szCs w:val="28"/>
          <w:lang w:val="en-US" w:eastAsia="zh-CN"/>
        </w:rPr>
        <w:t>科学、</w:t>
      </w:r>
      <w:r>
        <w:rPr>
          <w:rFonts w:hint="eastAsia" w:ascii="宋体" w:hAnsi="宋体" w:cs="宋体"/>
          <w:sz w:val="28"/>
          <w:szCs w:val="28"/>
        </w:rPr>
        <w:t>体育、美育、劳动、心理教育等发展；注重装备体系内部要素功能协调与外部环境适配联动，支持跨学科空间复用和融合教学使用，构建布局合理、功能完备、运行高效的教学空间与设备设施体系。教育装备配备应结合学校历史积淀、文化传统、区位特点、师资结构与生源特征，实现标准化建设与特色化发展有机融合，确保教育装备配备与学校办学定位、育人目标的特色化发展需求相适应。</w:t>
      </w:r>
    </w:p>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 xml:space="preserve">前瞻性 </w:t>
      </w:r>
    </w:p>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rPr>
        <w:t>在科学研判现实需求与未来教育发展趋势的基础上，着眼未来5至10年内持续满足深圳市中小学的教育发展需要，</w:t>
      </w:r>
      <w:r>
        <w:rPr>
          <w:rFonts w:hint="eastAsia" w:ascii="宋体" w:hAnsi="宋体" w:cs="宋体"/>
          <w:sz w:val="28"/>
          <w:szCs w:val="28"/>
          <w:lang w:val="en-US" w:eastAsia="zh-CN"/>
        </w:rPr>
        <w:t>在</w:t>
      </w:r>
      <w:r>
        <w:rPr>
          <w:rFonts w:hint="eastAsia" w:ascii="宋体" w:hAnsi="宋体" w:cs="宋体"/>
          <w:sz w:val="28"/>
          <w:szCs w:val="28"/>
        </w:rPr>
        <w:t>建设用房和配置教育装备时应考虑发展连贯性，优先选用技术先进、性能稳定、质量可靠、使用寿命合理的设备设施，可适度超前，</w:t>
      </w:r>
      <w:r>
        <w:rPr>
          <w:rFonts w:hint="eastAsia" w:ascii="宋体" w:hAnsi="宋体" w:cs="宋体"/>
          <w:sz w:val="28"/>
          <w:szCs w:val="28"/>
          <w:lang w:val="en-US" w:eastAsia="zh-CN"/>
        </w:rPr>
        <w:t>探索建设适应未来学校需要的用房及设备设施，</w:t>
      </w:r>
      <w:r>
        <w:rPr>
          <w:rFonts w:hint="eastAsia" w:ascii="宋体" w:hAnsi="宋体" w:cs="宋体"/>
          <w:sz w:val="28"/>
          <w:szCs w:val="28"/>
        </w:rPr>
        <w:t>顺应国际教育改革潮流和教育数字化、智能化升级迭代，在中国乃至世界起到一定的先行示范和引领作用。在空间资源紧张的情况下，应优先保障核心教学功能区域的基本配置完整，通过整合现有空间、统筹复合利用等方式优化空间布局，有条件后逐步改扩建。在资金有限条件下，应优先保障基础性、关键性装备满足基本教学需求，优先替换使用年限过长、性能显著退化的老旧设备，有条件后逐步补充配齐或更新换代。</w:t>
      </w:r>
    </w:p>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 xml:space="preserve">多样性 </w:t>
      </w:r>
    </w:p>
    <w:p>
      <w:pPr>
        <w:keepNext w:val="0"/>
        <w:keepLines w:val="0"/>
        <w:pageBreakBefore w:val="0"/>
        <w:wordWrap/>
        <w:overflowPunct/>
        <w:topLinePunct w:val="0"/>
        <w:bidi w:val="0"/>
        <w:spacing w:line="240" w:lineRule="auto"/>
        <w:ind w:firstLine="560"/>
        <w:rPr>
          <w:rFonts w:ascii="宋体" w:hAnsi="宋体" w:cs="宋体"/>
          <w:sz w:val="28"/>
          <w:szCs w:val="28"/>
        </w:rPr>
      </w:pPr>
      <w:r>
        <w:rPr>
          <w:rFonts w:hint="eastAsia" w:ascii="宋体" w:hAnsi="宋体" w:cs="宋体"/>
          <w:sz w:val="28"/>
          <w:szCs w:val="28"/>
        </w:rPr>
        <w:t>坚持规范统一与特色发展并重，立足深圳市中小学设备设施配置的现实需求，规范和指导学校各类用房建设和设备设施配备实践，其中“必配”部分是我市义务教育学校设备设施配备必须达到的基本标准，</w:t>
      </w:r>
      <w:r>
        <w:rPr>
          <w:rFonts w:hint="eastAsia" w:ascii="宋体" w:hAnsi="宋体" w:cs="宋体"/>
          <w:sz w:val="28"/>
          <w:szCs w:val="28"/>
          <w:lang w:val="en-US" w:eastAsia="zh-CN"/>
        </w:rPr>
        <w:t>为义务教育优质均衡发展奠定教育装备的物质基础保障，同时</w:t>
      </w:r>
      <w:r>
        <w:rPr>
          <w:rFonts w:hint="eastAsia" w:ascii="宋体" w:hAnsi="宋体" w:cs="宋体"/>
          <w:sz w:val="28"/>
          <w:szCs w:val="28"/>
        </w:rPr>
        <w:t>鼓励学校根据自身实际情况和教育教学需求，配置“选配”用房和设备设施，为学校特色发展提供空间和设备设施支持。</w:t>
      </w:r>
    </w:p>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 xml:space="preserve">融合共享 </w:t>
      </w:r>
    </w:p>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rPr>
        <w:t>以物联网、大数据、人工智能等技术为纽带，打通教育装备与教育信息系统的技术通道，统筹智慧校园建设，实现存量与新增资源深度融合、线上线下教学无缝衔接，促进学校与区、市、省级及国家数字教育资源公共服务体系的对接，推动设备互联互通、数据共享与智能应用，构建深圳教育信息化生态体系，助力义务教育优质均衡与教育现代化。</w:t>
      </w:r>
    </w:p>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统筹兼顾</w:t>
      </w:r>
    </w:p>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rPr>
        <w:t>学校在建设配置设备设施时应统筹兼顾，充分考虑班级教学、学生自主学习、跨学科学习、动手实践等教学需求及考试要求的融合，实现用房和设备的复用、系统兼容以及日常教学与考试模拟的数据共享</w:t>
      </w:r>
      <w:r>
        <w:rPr>
          <w:rFonts w:hint="eastAsia" w:ascii="宋体" w:hAnsi="宋体" w:cs="宋体"/>
          <w:sz w:val="28"/>
          <w:szCs w:val="28"/>
          <w:lang w:eastAsia="zh-CN"/>
        </w:rPr>
        <w:t>，</w:t>
      </w:r>
      <w:r>
        <w:rPr>
          <w:rFonts w:hint="eastAsia" w:ascii="宋体" w:hAnsi="宋体" w:cs="宋体"/>
          <w:sz w:val="28"/>
          <w:szCs w:val="28"/>
          <w:lang w:val="en-US" w:eastAsia="zh-CN"/>
        </w:rPr>
        <w:t>同时为</w:t>
      </w:r>
      <w:r>
        <w:rPr>
          <w:rFonts w:hint="eastAsia" w:ascii="宋体" w:hAnsi="宋体" w:cs="宋体"/>
          <w:sz w:val="28"/>
          <w:szCs w:val="28"/>
        </w:rPr>
        <w:t>应对学龄人口变化，动态优化教育资源配置</w:t>
      </w:r>
      <w:r>
        <w:rPr>
          <w:rFonts w:hint="eastAsia" w:ascii="宋体" w:hAnsi="宋体" w:cs="宋体"/>
          <w:sz w:val="28"/>
          <w:szCs w:val="28"/>
          <w:lang w:eastAsia="zh-CN"/>
        </w:rPr>
        <w:t>，</w:t>
      </w:r>
      <w:r>
        <w:rPr>
          <w:rFonts w:hint="eastAsia" w:ascii="宋体" w:hAnsi="宋体" w:cs="宋体"/>
          <w:sz w:val="28"/>
          <w:szCs w:val="28"/>
          <w:lang w:val="en-US" w:eastAsia="zh-CN"/>
        </w:rPr>
        <w:t>加强各类用房及设备设施的复用、共用、共享，探索模块化配置，探索教育集团各学校间、临近学校间、学校与周边社区的教育资源共用共享</w:t>
      </w:r>
      <w:r>
        <w:rPr>
          <w:rFonts w:hint="eastAsia" w:ascii="宋体" w:hAnsi="宋体" w:cs="宋体"/>
          <w:sz w:val="28"/>
          <w:szCs w:val="28"/>
          <w:lang w:eastAsia="zh-CN"/>
        </w:rPr>
        <w:t>。</w:t>
      </w:r>
      <w:r>
        <w:rPr>
          <w:rFonts w:hint="eastAsia" w:ascii="宋体" w:hAnsi="宋体" w:cs="宋体"/>
          <w:sz w:val="28"/>
          <w:szCs w:val="28"/>
          <w:lang w:val="en-US" w:eastAsia="zh-CN"/>
        </w:rPr>
        <w:t>如</w:t>
      </w:r>
      <w:r>
        <w:rPr>
          <w:rFonts w:hint="eastAsia" w:ascii="宋体" w:hAnsi="宋体" w:cs="宋体"/>
          <w:sz w:val="28"/>
          <w:szCs w:val="28"/>
        </w:rPr>
        <w:t>学校在建设普通教室、计算机网络机房、语音教室、理化生实验室等</w:t>
      </w:r>
      <w:r>
        <w:rPr>
          <w:rFonts w:hint="eastAsia" w:ascii="宋体" w:hAnsi="宋体" w:cs="宋体"/>
          <w:sz w:val="28"/>
          <w:szCs w:val="28"/>
          <w:lang w:val="en-US" w:eastAsia="zh-CN"/>
        </w:rPr>
        <w:t>用房</w:t>
      </w:r>
      <w:r>
        <w:rPr>
          <w:rFonts w:hint="eastAsia" w:ascii="宋体" w:hAnsi="宋体" w:cs="宋体"/>
          <w:sz w:val="28"/>
          <w:szCs w:val="28"/>
        </w:rPr>
        <w:t>时，应统筹考虑其作为中考考点、英语听说考试考点、学业水平考试考点以及实验操作考试考点的多功能需求，</w:t>
      </w:r>
      <w:r>
        <w:rPr>
          <w:rFonts w:hint="eastAsia" w:ascii="宋体" w:hAnsi="宋体" w:cs="宋体"/>
          <w:sz w:val="28"/>
          <w:szCs w:val="28"/>
          <w:lang w:val="en-US" w:eastAsia="zh-CN"/>
        </w:rPr>
        <w:t>机动教室兼作为录播教室、学生自习室等，多功能厅或中型会议室可兼作为考务办公室，体质测试室兼作为体育器材室，舞蹈教室、室内体育馆兼作为学生午休场所等，</w:t>
      </w:r>
      <w:r>
        <w:rPr>
          <w:rFonts w:hint="eastAsia" w:ascii="宋体" w:hAnsi="宋体" w:cs="宋体"/>
          <w:sz w:val="28"/>
          <w:szCs w:val="28"/>
        </w:rPr>
        <w:t>配备兼顾</w:t>
      </w:r>
      <w:r>
        <w:rPr>
          <w:rFonts w:hint="eastAsia" w:ascii="宋体" w:hAnsi="宋体" w:cs="宋体"/>
          <w:sz w:val="28"/>
          <w:szCs w:val="28"/>
          <w:lang w:val="en-US" w:eastAsia="zh-CN"/>
        </w:rPr>
        <w:t>多种</w:t>
      </w:r>
      <w:r>
        <w:rPr>
          <w:rFonts w:hint="eastAsia" w:ascii="宋体" w:hAnsi="宋体" w:cs="宋体"/>
          <w:sz w:val="28"/>
          <w:szCs w:val="28"/>
        </w:rPr>
        <w:t>教学</w:t>
      </w:r>
      <w:r>
        <w:rPr>
          <w:rFonts w:hint="eastAsia" w:ascii="宋体" w:hAnsi="宋体" w:cs="宋体"/>
          <w:sz w:val="28"/>
          <w:szCs w:val="28"/>
          <w:lang w:val="en-US" w:eastAsia="zh-CN"/>
        </w:rPr>
        <w:t>形式、</w:t>
      </w:r>
      <w:r>
        <w:rPr>
          <w:rFonts w:hint="eastAsia" w:ascii="宋体" w:hAnsi="宋体" w:cs="宋体"/>
          <w:sz w:val="28"/>
          <w:szCs w:val="28"/>
        </w:rPr>
        <w:t>考试需求</w:t>
      </w:r>
      <w:r>
        <w:rPr>
          <w:rFonts w:hint="eastAsia" w:ascii="宋体" w:hAnsi="宋体" w:cs="宋体"/>
          <w:sz w:val="28"/>
          <w:szCs w:val="28"/>
          <w:lang w:val="en-US" w:eastAsia="zh-CN"/>
        </w:rPr>
        <w:t>等多种需求的</w:t>
      </w:r>
      <w:r>
        <w:rPr>
          <w:rFonts w:hint="eastAsia" w:ascii="宋体" w:hAnsi="宋体" w:cs="宋体"/>
          <w:sz w:val="28"/>
          <w:szCs w:val="28"/>
        </w:rPr>
        <w:t>设备设施，科学规划</w:t>
      </w:r>
      <w:r>
        <w:rPr>
          <w:rFonts w:hint="eastAsia" w:ascii="宋体" w:hAnsi="宋体" w:cs="宋体"/>
          <w:sz w:val="28"/>
          <w:szCs w:val="28"/>
          <w:lang w:val="en-US" w:eastAsia="zh-CN"/>
        </w:rPr>
        <w:t>建设</w:t>
      </w:r>
      <w:r>
        <w:rPr>
          <w:rFonts w:hint="eastAsia" w:ascii="宋体" w:hAnsi="宋体" w:cs="宋体"/>
          <w:sz w:val="28"/>
          <w:szCs w:val="28"/>
          <w:lang w:eastAsia="zh-CN"/>
        </w:rPr>
        <w:t>、</w:t>
      </w:r>
      <w:r>
        <w:rPr>
          <w:rFonts w:hint="eastAsia" w:ascii="宋体" w:hAnsi="宋体" w:cs="宋体"/>
          <w:sz w:val="28"/>
          <w:szCs w:val="28"/>
          <w:lang w:val="en-US" w:eastAsia="zh-CN"/>
        </w:rPr>
        <w:t>合理管理维护</w:t>
      </w:r>
      <w:r>
        <w:rPr>
          <w:rFonts w:hint="eastAsia" w:ascii="宋体" w:hAnsi="宋体" w:cs="宋体"/>
          <w:sz w:val="28"/>
          <w:szCs w:val="28"/>
        </w:rPr>
        <w:t>，最大限度地提高设施利用率，降低建设成本，推动教育资源的高效配置和优质均衡发展。</w:t>
      </w:r>
    </w:p>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安全性</w:t>
      </w:r>
    </w:p>
    <w:p>
      <w:pPr>
        <w:keepNext w:val="0"/>
        <w:keepLines w:val="0"/>
        <w:pageBreakBefore w:val="0"/>
        <w:wordWrap/>
        <w:overflowPunct/>
        <w:topLinePunct w:val="0"/>
        <w:bidi w:val="0"/>
        <w:spacing w:line="240" w:lineRule="auto"/>
        <w:ind w:firstLine="560"/>
        <w:rPr>
          <w:rFonts w:hint="eastAsia" w:ascii="宋体" w:hAnsi="宋体" w:cs="宋体"/>
          <w:sz w:val="28"/>
          <w:szCs w:val="28"/>
        </w:rPr>
      </w:pPr>
      <w:r>
        <w:rPr>
          <w:rFonts w:hint="eastAsia" w:ascii="宋体" w:hAnsi="宋体" w:cs="宋体"/>
          <w:sz w:val="28"/>
          <w:szCs w:val="28"/>
          <w:lang w:val="en-US" w:eastAsia="zh-CN"/>
        </w:rPr>
        <w:t>坚持“安全第一、生命至上”的原则，学校教学设备设施的选用、安装、使用、维护应保证人身健康和安全。</w:t>
      </w:r>
      <w:r>
        <w:rPr>
          <w:rFonts w:hint="eastAsia" w:ascii="宋体" w:hAnsi="宋体" w:cs="宋体"/>
          <w:sz w:val="28"/>
          <w:szCs w:val="28"/>
        </w:rPr>
        <w:t>学校校舍用房建设时应充分考虑防火、防盗、防汛、防高温、防破坏、防泄密和防治安灾害事故等多重安全因素，严格执行相关安全设计规范；配置教育装备时应符合国家或行业质量标准，且结构、所用材料及工艺可靠、耐用，避免因质量缺陷或设计隐患对师生人身安全、身心健康及学习生活环境造成危害；存在安全风险的场室应根据使用实际配备必要的个人安全防护用品、急救箱、应急照明等安全设施，并建立健全安全管理制度和应急预案</w:t>
      </w:r>
      <w:r>
        <w:rPr>
          <w:rFonts w:hint="eastAsia" w:ascii="宋体" w:hAnsi="宋体" w:cs="宋体"/>
          <w:sz w:val="28"/>
          <w:szCs w:val="28"/>
          <w:lang w:eastAsia="zh-CN"/>
        </w:rPr>
        <w:t>；</w:t>
      </w:r>
      <w:r>
        <w:rPr>
          <w:rFonts w:hint="eastAsia" w:ascii="宋体" w:hAnsi="宋体" w:cs="宋体"/>
          <w:sz w:val="28"/>
          <w:szCs w:val="28"/>
        </w:rPr>
        <w:t>配置信息化教育装备时应遵循技术伦理规范</w:t>
      </w:r>
      <w:r>
        <w:rPr>
          <w:rFonts w:hint="eastAsia" w:ascii="宋体" w:hAnsi="宋体" w:cs="宋体"/>
          <w:sz w:val="28"/>
          <w:szCs w:val="28"/>
          <w:lang w:eastAsia="zh-CN"/>
        </w:rPr>
        <w:t>，</w:t>
      </w:r>
      <w:r>
        <w:rPr>
          <w:rFonts w:hint="eastAsia" w:ascii="宋体" w:hAnsi="宋体" w:cs="宋体"/>
          <w:sz w:val="28"/>
          <w:szCs w:val="28"/>
        </w:rPr>
        <w:t>强化网络安全和数据安全管理，防范信息泄露和网络攻击</w:t>
      </w:r>
      <w:r>
        <w:rPr>
          <w:rFonts w:hint="eastAsia" w:ascii="宋体" w:hAnsi="宋体" w:cs="宋体"/>
          <w:sz w:val="28"/>
          <w:szCs w:val="28"/>
          <w:lang w:eastAsia="zh-CN"/>
        </w:rPr>
        <w:t>，</w:t>
      </w:r>
      <w:r>
        <w:rPr>
          <w:rFonts w:hint="eastAsia" w:ascii="宋体" w:hAnsi="宋体" w:cs="宋体"/>
          <w:sz w:val="28"/>
          <w:szCs w:val="28"/>
          <w:lang w:val="en-US" w:eastAsia="zh-CN"/>
        </w:rPr>
        <w:t>特别在处理不满十四周岁未成年人的个人信息时更要注重敏感个人信息的安全保护</w:t>
      </w:r>
      <w:r>
        <w:rPr>
          <w:rFonts w:hint="eastAsia" w:ascii="宋体" w:hAnsi="宋体" w:cs="宋体"/>
          <w:sz w:val="28"/>
          <w:szCs w:val="28"/>
        </w:rPr>
        <w:t>。</w:t>
      </w:r>
    </w:p>
    <w:p>
      <w:pPr>
        <w:pStyle w:val="4"/>
        <w:keepNext w:val="0"/>
        <w:keepLines w:val="0"/>
        <w:pageBreakBefore w:val="0"/>
        <w:wordWrap/>
        <w:overflowPunct/>
        <w:topLinePunct w:val="0"/>
        <w:bidi w:val="0"/>
        <w:spacing w:line="240" w:lineRule="auto"/>
        <w:ind w:firstLine="562"/>
        <w:rPr>
          <w:rFonts w:hint="eastAsia" w:ascii="宋体" w:hAnsi="宋体" w:cs="宋体"/>
          <w:sz w:val="28"/>
          <w:szCs w:val="28"/>
        </w:rPr>
      </w:pPr>
      <w:r>
        <w:rPr>
          <w:rFonts w:hint="eastAsia" w:ascii="宋体" w:hAnsi="宋体" w:cs="宋体"/>
          <w:sz w:val="28"/>
          <w:szCs w:val="28"/>
        </w:rPr>
        <w:t>关键技术内容编制依据</w:t>
      </w:r>
    </w:p>
    <w:p>
      <w:pPr>
        <w:keepNext w:val="0"/>
        <w:keepLines w:val="0"/>
        <w:pageBreakBefore w:val="0"/>
        <w:wordWrap/>
        <w:overflowPunct/>
        <w:topLinePunct w:val="0"/>
        <w:bidi w:val="0"/>
        <w:spacing w:line="240" w:lineRule="auto"/>
        <w:ind w:firstLine="560"/>
        <w:rPr>
          <w:rFonts w:hint="eastAsia" w:ascii="宋体" w:hAnsi="宋体" w:eastAsia="宋体" w:cs="宋体"/>
          <w:sz w:val="28"/>
          <w:szCs w:val="28"/>
        </w:rPr>
      </w:pPr>
      <w:r>
        <w:rPr>
          <w:rFonts w:hint="eastAsia" w:ascii="宋体" w:hAnsi="宋体" w:eastAsia="宋体" w:cs="宋体"/>
          <w:sz w:val="28"/>
          <w:szCs w:val="28"/>
          <w:lang w:eastAsia="zh-CN"/>
        </w:rPr>
        <w:t>本文件</w:t>
      </w:r>
      <w:r>
        <w:rPr>
          <w:rFonts w:hint="eastAsia" w:ascii="宋体" w:hAnsi="宋体" w:eastAsia="宋体" w:cs="宋体"/>
          <w:sz w:val="28"/>
          <w:szCs w:val="28"/>
        </w:rPr>
        <w:t>在编制过程中，严格遵循国家及行业最新标准与规范，充分吸收国际前沿理念，并紧密结合深圳市义务教育学校设备设施配备的实际情况与经验，确保规范内容的科学性、前瞻性与可操作性。</w:t>
      </w:r>
    </w:p>
    <w:p>
      <w:pPr>
        <w:keepNext w:val="0"/>
        <w:keepLines w:val="0"/>
        <w:pageBreakBefore w:val="0"/>
        <w:wordWrap/>
        <w:overflowPunct/>
        <w:topLinePunct w:val="0"/>
        <w:bidi w:val="0"/>
        <w:spacing w:line="240" w:lineRule="auto"/>
        <w:ind w:firstLine="560"/>
        <w:rPr>
          <w:rFonts w:hint="eastAsia" w:ascii="宋体" w:hAnsi="宋体" w:eastAsia="宋体" w:cs="宋体"/>
          <w:sz w:val="28"/>
          <w:szCs w:val="28"/>
          <w:lang w:val="en-US" w:eastAsia="zh-CN"/>
        </w:rPr>
      </w:pPr>
      <w:r>
        <w:rPr>
          <w:rFonts w:hint="eastAsia" w:ascii="宋体" w:hAnsi="宋体" w:eastAsia="宋体" w:cs="宋体"/>
          <w:sz w:val="28"/>
          <w:szCs w:val="28"/>
        </w:rPr>
        <w:t xml:space="preserve">1. </w:t>
      </w:r>
      <w:r>
        <w:rPr>
          <w:rFonts w:hint="eastAsia" w:ascii="宋体" w:hAnsi="宋体" w:eastAsia="宋体" w:cs="宋体"/>
          <w:sz w:val="28"/>
          <w:szCs w:val="28"/>
          <w:lang w:eastAsia="zh-CN"/>
        </w:rPr>
        <w:t>本文件</w:t>
      </w:r>
      <w:r>
        <w:rPr>
          <w:rFonts w:hint="eastAsia" w:ascii="宋体" w:hAnsi="宋体" w:eastAsia="宋体" w:cs="宋体"/>
          <w:sz w:val="28"/>
          <w:szCs w:val="28"/>
        </w:rPr>
        <w:t>立足于深圳市教育局2020年印发的《深圳市义务教育学校设备设施配备标准指引》和现有义务教育学校设备设施配备的实际情况，特别是自2020年百万学位建设攻坚以来，原指引有效地指引了学校设备设施的配备。</w:t>
      </w:r>
      <w:r>
        <w:rPr>
          <w:rFonts w:hint="eastAsia" w:ascii="宋体" w:hAnsi="宋体" w:eastAsia="宋体" w:cs="宋体"/>
          <w:sz w:val="28"/>
          <w:szCs w:val="28"/>
          <w:lang w:val="en-US" w:eastAsia="zh-CN"/>
        </w:rPr>
        <w:t>本文件的内容</w:t>
      </w:r>
      <w:r>
        <w:rPr>
          <w:rFonts w:hint="eastAsia" w:ascii="宋体" w:hAnsi="宋体" w:cs="宋体"/>
          <w:sz w:val="28"/>
          <w:szCs w:val="28"/>
          <w:lang w:val="en-US" w:eastAsia="zh-CN"/>
        </w:rPr>
        <w:t>是</w:t>
      </w:r>
      <w:r>
        <w:rPr>
          <w:rFonts w:hint="eastAsia" w:ascii="宋体" w:hAnsi="宋体" w:eastAsia="宋体" w:cs="宋体"/>
          <w:sz w:val="28"/>
          <w:szCs w:val="28"/>
          <w:lang w:val="en-US" w:eastAsia="zh-CN"/>
        </w:rPr>
        <w:t>在原指引的基础上进行修订，附录B中</w:t>
      </w:r>
      <w:r>
        <w:rPr>
          <w:rFonts w:hint="eastAsia" w:ascii="宋体" w:hAnsi="宋体" w:cs="宋体"/>
          <w:sz w:val="28"/>
          <w:szCs w:val="28"/>
          <w:lang w:val="en-US" w:eastAsia="zh-CN"/>
        </w:rPr>
        <w:t>的</w:t>
      </w:r>
      <w:r>
        <w:rPr>
          <w:rFonts w:hint="eastAsia" w:ascii="宋体" w:hAnsi="宋体" w:eastAsia="宋体" w:cs="宋体"/>
          <w:sz w:val="28"/>
          <w:szCs w:val="28"/>
          <w:lang w:val="en-US" w:eastAsia="zh-CN"/>
        </w:rPr>
        <w:t>校舍用房配备表大部分是基于原指引更新了配备的设备设施的种类和要求，</w:t>
      </w:r>
      <w:r>
        <w:rPr>
          <w:rFonts w:hint="eastAsia" w:ascii="宋体" w:hAnsi="宋体" w:cs="宋体"/>
          <w:sz w:val="28"/>
          <w:szCs w:val="28"/>
          <w:lang w:val="en-US" w:eastAsia="zh-CN"/>
        </w:rPr>
        <w:t>主要</w:t>
      </w:r>
      <w:r>
        <w:rPr>
          <w:rFonts w:hint="eastAsia" w:ascii="宋体" w:hAnsi="宋体" w:eastAsia="宋体" w:cs="宋体"/>
          <w:sz w:val="28"/>
          <w:szCs w:val="28"/>
          <w:lang w:val="en-US" w:eastAsia="zh-CN"/>
        </w:rPr>
        <w:t>新增了学科教室、人工智能实验室、人工智能教育装备、泛在阅读空间、智慧阅读空间</w:t>
      </w:r>
      <w:r>
        <w:rPr>
          <w:rFonts w:hint="eastAsia" w:ascii="宋体" w:hAnsi="宋体" w:cs="宋体"/>
          <w:sz w:val="28"/>
          <w:szCs w:val="28"/>
          <w:lang w:val="en-US" w:eastAsia="zh-CN"/>
        </w:rPr>
        <w:t>等</w:t>
      </w:r>
      <w:r>
        <w:rPr>
          <w:rFonts w:hint="eastAsia" w:ascii="宋体" w:hAnsi="宋体" w:eastAsia="宋体" w:cs="宋体"/>
          <w:sz w:val="28"/>
          <w:szCs w:val="28"/>
          <w:lang w:val="en-US" w:eastAsia="zh-CN"/>
        </w:rPr>
        <w:t>的配置。</w:t>
      </w:r>
    </w:p>
    <w:p>
      <w:pPr>
        <w:keepNext w:val="0"/>
        <w:keepLines w:val="0"/>
        <w:pageBreakBefore w:val="0"/>
        <w:wordWrap/>
        <w:overflowPunct/>
        <w:topLinePunct w:val="0"/>
        <w:bidi w:val="0"/>
        <w:spacing w:line="240" w:lineRule="auto"/>
        <w:ind w:firstLine="560"/>
        <w:rPr>
          <w:rFonts w:hint="eastAsia" w:ascii="宋体" w:hAnsi="宋体" w:eastAsia="宋体" w:cs="宋体"/>
          <w:sz w:val="28"/>
          <w:szCs w:val="28"/>
        </w:rPr>
      </w:pPr>
      <w:r>
        <w:rPr>
          <w:rFonts w:hint="eastAsia" w:ascii="宋体" w:hAnsi="宋体" w:eastAsia="宋体" w:cs="宋体"/>
          <w:sz w:val="28"/>
          <w:szCs w:val="28"/>
        </w:rPr>
        <w:t xml:space="preserve">2. </w:t>
      </w:r>
      <w:r>
        <w:rPr>
          <w:rFonts w:hint="eastAsia" w:ascii="宋体" w:hAnsi="宋体" w:eastAsia="宋体" w:cs="宋体"/>
          <w:sz w:val="28"/>
          <w:szCs w:val="28"/>
          <w:lang w:eastAsia="zh-CN"/>
        </w:rPr>
        <w:t>本文件</w:t>
      </w:r>
      <w:r>
        <w:rPr>
          <w:rFonts w:hint="eastAsia" w:ascii="宋体" w:hAnsi="宋体" w:eastAsia="宋体" w:cs="宋体"/>
          <w:sz w:val="28"/>
          <w:szCs w:val="28"/>
        </w:rPr>
        <w:t>基于深圳市发改委2023年印发的</w:t>
      </w:r>
      <w:r>
        <w:rPr>
          <w:rFonts w:hint="eastAsia" w:ascii="宋体" w:hAnsi="宋体" w:eastAsia="宋体" w:cs="宋体"/>
          <w:sz w:val="28"/>
          <w:szCs w:val="28"/>
          <w:lang w:val="en-US" w:eastAsia="zh-CN"/>
        </w:rPr>
        <w:t>《深圳市普通中小学校建设标准指引》（深发改[2023]829号）</w:t>
      </w:r>
      <w:r>
        <w:rPr>
          <w:rFonts w:hint="eastAsia" w:ascii="宋体" w:hAnsi="宋体" w:eastAsia="宋体" w:cs="宋体"/>
          <w:sz w:val="28"/>
          <w:szCs w:val="28"/>
        </w:rPr>
        <w:t>中的必配校舍用房配置标准及面积指标，并结合新时代教育改革发展的要求，增加了人工智能实验室、学科教室等新型教学用房</w:t>
      </w:r>
      <w:r>
        <w:rPr>
          <w:rFonts w:hint="eastAsia" w:ascii="宋体" w:hAnsi="宋体" w:eastAsia="宋体" w:cs="宋体"/>
          <w:sz w:val="28"/>
          <w:szCs w:val="28"/>
          <w:lang w:val="en-US" w:eastAsia="zh-CN"/>
        </w:rPr>
        <w:t>及特殊教育资源教室等校舍用房</w:t>
      </w:r>
      <w:r>
        <w:rPr>
          <w:rFonts w:hint="eastAsia" w:ascii="宋体" w:hAnsi="宋体" w:eastAsia="宋体" w:cs="宋体"/>
          <w:sz w:val="28"/>
          <w:szCs w:val="28"/>
        </w:rPr>
        <w:t>的选配，强化了科学、</w:t>
      </w:r>
      <w:r>
        <w:rPr>
          <w:rFonts w:hint="eastAsia" w:ascii="宋体" w:hAnsi="宋体" w:eastAsia="宋体" w:cs="宋体"/>
          <w:sz w:val="28"/>
          <w:szCs w:val="28"/>
          <w:lang w:val="en-US" w:eastAsia="zh-CN"/>
        </w:rPr>
        <w:t>劳技（劳动）</w:t>
      </w:r>
      <w:r>
        <w:rPr>
          <w:rFonts w:hint="eastAsia" w:ascii="宋体" w:hAnsi="宋体" w:eastAsia="宋体" w:cs="宋体"/>
          <w:sz w:val="28"/>
          <w:szCs w:val="28"/>
        </w:rPr>
        <w:t>教室等必配校舍用房的配置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更新了部分信息化和人工智能教育装备的配备</w:t>
      </w:r>
      <w:r>
        <w:rPr>
          <w:rFonts w:hint="eastAsia" w:ascii="宋体" w:hAnsi="宋体" w:eastAsia="宋体" w:cs="宋体"/>
          <w:sz w:val="28"/>
          <w:szCs w:val="28"/>
        </w:rPr>
        <w:t>。</w:t>
      </w:r>
    </w:p>
    <w:p>
      <w:pPr>
        <w:keepNext w:val="0"/>
        <w:keepLines w:val="0"/>
        <w:pageBreakBefore w:val="0"/>
        <w:wordWrap/>
        <w:overflowPunct/>
        <w:topLinePunct w:val="0"/>
        <w:bidi w:val="0"/>
        <w:spacing w:line="240" w:lineRule="auto"/>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本文件根据《教育部等六部门关于推进教育新型基础设施建设构建高质量教育支撑体系的指导意见》（教科信〔2021〕2号）的要求“为教育高质量发展提供数字底座”，并参考《基础教育数字化转型建设规范》（DB4403/T 618－2025）系列标准，规定了学校信息化系统设施的配备要求。</w:t>
      </w:r>
    </w:p>
    <w:p>
      <w:pPr>
        <w:pStyle w:val="4"/>
        <w:keepNext w:val="0"/>
        <w:keepLines w:val="0"/>
        <w:pageBreakBefore w:val="0"/>
        <w:wordWrap/>
        <w:overflowPunct/>
        <w:topLinePunct w:val="0"/>
        <w:bidi w:val="0"/>
        <w:spacing w:line="240" w:lineRule="auto"/>
        <w:ind w:firstLine="562"/>
        <w:rPr>
          <w:rFonts w:hint="eastAsia" w:ascii="宋体" w:hAnsi="宋体" w:cs="宋体"/>
          <w:sz w:val="28"/>
          <w:szCs w:val="28"/>
        </w:rPr>
      </w:pPr>
      <w:r>
        <w:rPr>
          <w:rFonts w:hint="eastAsia" w:ascii="宋体" w:hAnsi="宋体" w:cs="宋体"/>
          <w:sz w:val="28"/>
          <w:szCs w:val="28"/>
        </w:rPr>
        <w:t>依据文件</w:t>
      </w:r>
    </w:p>
    <w:p>
      <w:pPr>
        <w:keepNext w:val="0"/>
        <w:keepLines w:val="0"/>
        <w:pageBreakBefore w:val="0"/>
        <w:wordWrap/>
        <w:overflowPunct/>
        <w:topLinePunct w:val="0"/>
        <w:bidi w:val="0"/>
        <w:spacing w:line="240" w:lineRule="auto"/>
        <w:ind w:firstLine="560"/>
        <w:rPr>
          <w:rFonts w:hint="eastAsia" w:eastAsia="宋体"/>
          <w:sz w:val="28"/>
          <w:szCs w:val="28"/>
          <w:lang w:eastAsia="zh-CN"/>
        </w:rPr>
      </w:pPr>
      <w:r>
        <w:rPr>
          <w:rFonts w:hint="eastAsia"/>
          <w:sz w:val="28"/>
          <w:szCs w:val="28"/>
          <w:lang w:eastAsia="zh-CN"/>
        </w:rPr>
        <w:t>本文件</w:t>
      </w:r>
      <w:r>
        <w:rPr>
          <w:rFonts w:hint="eastAsia"/>
          <w:sz w:val="28"/>
          <w:szCs w:val="28"/>
        </w:rPr>
        <w:t>引用了</w:t>
      </w:r>
      <w:r>
        <w:rPr>
          <w:rFonts w:hint="eastAsia"/>
          <w:sz w:val="28"/>
          <w:szCs w:val="28"/>
          <w:lang w:eastAsia="zh-CN"/>
        </w:rPr>
        <w:t>《</w:t>
      </w:r>
      <w:r>
        <w:rPr>
          <w:rFonts w:hint="eastAsia"/>
          <w:sz w:val="28"/>
          <w:szCs w:val="28"/>
          <w:lang w:val="en-US" w:eastAsia="zh-CN"/>
        </w:rPr>
        <w:t>中小学校设计规范</w:t>
      </w:r>
      <w:r>
        <w:rPr>
          <w:rFonts w:hint="eastAsia"/>
          <w:sz w:val="28"/>
          <w:szCs w:val="28"/>
          <w:lang w:eastAsia="zh-CN"/>
        </w:rPr>
        <w:t>》《</w:t>
      </w:r>
      <w:r>
        <w:rPr>
          <w:rFonts w:hint="eastAsia"/>
          <w:sz w:val="28"/>
          <w:szCs w:val="28"/>
        </w:rPr>
        <w:t>书写板安全卫生要求</w:t>
      </w:r>
      <w:r>
        <w:rPr>
          <w:rFonts w:hint="eastAsia"/>
          <w:sz w:val="28"/>
          <w:szCs w:val="28"/>
          <w:lang w:eastAsia="zh-CN"/>
        </w:rPr>
        <w:t>》《</w:t>
      </w:r>
      <w:r>
        <w:rPr>
          <w:rFonts w:hint="eastAsia"/>
          <w:sz w:val="28"/>
          <w:szCs w:val="28"/>
        </w:rPr>
        <w:t>中小学校教室采光和照明卫生标准</w:t>
      </w:r>
      <w:r>
        <w:rPr>
          <w:rFonts w:hint="eastAsia"/>
          <w:sz w:val="28"/>
          <w:szCs w:val="28"/>
          <w:lang w:eastAsia="zh-CN"/>
        </w:rPr>
        <w:t>》《</w:t>
      </w:r>
      <w:r>
        <w:rPr>
          <w:rFonts w:hint="eastAsia"/>
          <w:sz w:val="28"/>
          <w:szCs w:val="28"/>
        </w:rPr>
        <w:t>中小学、幼儿园安全防范要求</w:t>
      </w:r>
      <w:r>
        <w:rPr>
          <w:rFonts w:hint="eastAsia"/>
          <w:sz w:val="28"/>
          <w:szCs w:val="28"/>
          <w:lang w:eastAsia="zh-CN"/>
        </w:rPr>
        <w:t>》《</w:t>
      </w:r>
      <w:r>
        <w:rPr>
          <w:rFonts w:hint="eastAsia"/>
          <w:sz w:val="28"/>
          <w:szCs w:val="28"/>
        </w:rPr>
        <w:t>教学设施安全和管理要求</w:t>
      </w:r>
      <w:r>
        <w:rPr>
          <w:rFonts w:hint="eastAsia"/>
          <w:sz w:val="28"/>
          <w:szCs w:val="28"/>
          <w:lang w:eastAsia="zh-CN"/>
        </w:rPr>
        <w:t>》</w:t>
      </w:r>
      <w:r>
        <w:rPr>
          <w:rFonts w:hint="eastAsia"/>
          <w:sz w:val="28"/>
          <w:szCs w:val="28"/>
          <w:lang w:val="en-US" w:eastAsia="zh-CN"/>
        </w:rPr>
        <w:t>等学校重要设备设施相关的国家标准，《</w:t>
      </w:r>
      <w:r>
        <w:rPr>
          <w:rFonts w:hint="eastAsia"/>
          <w:sz w:val="28"/>
          <w:szCs w:val="28"/>
        </w:rPr>
        <w:t>中小学理科实验室装备规范</w:t>
      </w:r>
      <w:r>
        <w:rPr>
          <w:rFonts w:hint="eastAsia"/>
          <w:sz w:val="28"/>
          <w:szCs w:val="28"/>
          <w:lang w:val="en-US" w:eastAsia="zh-CN"/>
        </w:rPr>
        <w:t>》及中小学体育、音乐、美术、物理、化学、生物等学科</w:t>
      </w:r>
      <w:r>
        <w:rPr>
          <w:rFonts w:hint="eastAsia"/>
          <w:sz w:val="28"/>
          <w:szCs w:val="28"/>
        </w:rPr>
        <w:t>教学装备配置标准</w:t>
      </w:r>
      <w:r>
        <w:rPr>
          <w:rFonts w:hint="eastAsia"/>
          <w:sz w:val="28"/>
          <w:szCs w:val="28"/>
          <w:lang w:val="en-US" w:eastAsia="zh-CN"/>
        </w:rPr>
        <w:t>等教育及其他行业标准，《</w:t>
      </w:r>
      <w:r>
        <w:rPr>
          <w:rFonts w:hint="eastAsia"/>
          <w:sz w:val="28"/>
          <w:szCs w:val="28"/>
        </w:rPr>
        <w:t>中小学午休设备设施配备规范</w:t>
      </w:r>
      <w:r>
        <w:rPr>
          <w:rFonts w:hint="eastAsia"/>
          <w:sz w:val="28"/>
          <w:szCs w:val="28"/>
          <w:lang w:val="en-US" w:eastAsia="zh-CN"/>
        </w:rPr>
        <w:t>》《</w:t>
      </w:r>
      <w:r>
        <w:rPr>
          <w:rFonts w:hint="eastAsia"/>
          <w:sz w:val="28"/>
          <w:szCs w:val="28"/>
        </w:rPr>
        <w:t>学校食堂建设与管理规范</w:t>
      </w:r>
      <w:r>
        <w:rPr>
          <w:rFonts w:hint="eastAsia"/>
          <w:sz w:val="28"/>
          <w:szCs w:val="28"/>
          <w:lang w:val="en-US" w:eastAsia="zh-CN"/>
        </w:rPr>
        <w:t>》等深圳市地方标准，以及其他相关</w:t>
      </w:r>
      <w:r>
        <w:rPr>
          <w:rFonts w:hint="eastAsia"/>
          <w:sz w:val="28"/>
          <w:szCs w:val="28"/>
        </w:rPr>
        <w:t>标准</w:t>
      </w:r>
      <w:r>
        <w:rPr>
          <w:rFonts w:hint="eastAsia"/>
          <w:sz w:val="28"/>
          <w:szCs w:val="28"/>
          <w:lang w:eastAsia="zh-CN"/>
        </w:rPr>
        <w:t>。</w:t>
      </w:r>
    </w:p>
    <w:p>
      <w:pPr>
        <w:pStyle w:val="4"/>
        <w:keepNext w:val="0"/>
        <w:keepLines w:val="0"/>
        <w:pageBreakBefore w:val="0"/>
        <w:wordWrap/>
        <w:overflowPunct/>
        <w:topLinePunct w:val="0"/>
        <w:bidi w:val="0"/>
        <w:spacing w:line="240" w:lineRule="auto"/>
        <w:ind w:firstLine="562"/>
        <w:rPr>
          <w:rFonts w:hint="eastAsia" w:ascii="宋体" w:hAnsi="宋体" w:cs="宋体"/>
          <w:sz w:val="28"/>
          <w:szCs w:val="28"/>
        </w:rPr>
      </w:pPr>
      <w:r>
        <w:rPr>
          <w:rFonts w:hint="eastAsia" w:ascii="宋体" w:hAnsi="宋体" w:cs="宋体"/>
          <w:sz w:val="28"/>
          <w:szCs w:val="28"/>
        </w:rPr>
        <w:t>参考文件</w:t>
      </w:r>
    </w:p>
    <w:p>
      <w:pPr>
        <w:keepNext w:val="0"/>
        <w:keepLines w:val="0"/>
        <w:pageBreakBefore w:val="0"/>
        <w:wordWrap/>
        <w:overflowPunct/>
        <w:topLinePunct w:val="0"/>
        <w:bidi w:val="0"/>
        <w:spacing w:line="240" w:lineRule="auto"/>
        <w:ind w:firstLine="560"/>
        <w:rPr>
          <w:rFonts w:hint="default" w:eastAsia="宋体"/>
          <w:sz w:val="28"/>
          <w:szCs w:val="28"/>
          <w:lang w:val="en-US" w:eastAsia="zh-CN"/>
        </w:rPr>
      </w:pPr>
      <w:r>
        <w:rPr>
          <w:rFonts w:hint="eastAsia"/>
          <w:sz w:val="28"/>
          <w:szCs w:val="28"/>
          <w:lang w:eastAsia="zh-CN"/>
        </w:rPr>
        <w:t>本文件</w:t>
      </w:r>
      <w:r>
        <w:rPr>
          <w:rFonts w:hint="eastAsia"/>
          <w:sz w:val="28"/>
          <w:szCs w:val="28"/>
        </w:rPr>
        <w:t>参考了</w:t>
      </w:r>
      <w:r>
        <w:rPr>
          <w:rFonts w:hint="eastAsia"/>
          <w:sz w:val="28"/>
          <w:szCs w:val="28"/>
          <w:lang w:eastAsia="zh-CN"/>
        </w:rPr>
        <w:t>《</w:t>
      </w:r>
      <w:r>
        <w:rPr>
          <w:rFonts w:hint="eastAsia"/>
          <w:sz w:val="28"/>
          <w:szCs w:val="28"/>
        </w:rPr>
        <w:t>中小学实验教学基本目录</w:t>
      </w:r>
      <w:r>
        <w:rPr>
          <w:rFonts w:hint="eastAsia"/>
          <w:sz w:val="28"/>
          <w:szCs w:val="28"/>
          <w:lang w:eastAsia="zh-CN"/>
        </w:rPr>
        <w:t>》《</w:t>
      </w:r>
      <w:r>
        <w:rPr>
          <w:rFonts w:hint="eastAsia"/>
          <w:sz w:val="28"/>
          <w:szCs w:val="28"/>
        </w:rPr>
        <w:t>全国中小学图书馆（室）推荐书目</w:t>
      </w:r>
      <w:r>
        <w:rPr>
          <w:rFonts w:hint="eastAsia"/>
          <w:sz w:val="28"/>
          <w:szCs w:val="28"/>
          <w:lang w:eastAsia="zh-CN"/>
        </w:rPr>
        <w:t>》《</w:t>
      </w:r>
      <w:r>
        <w:rPr>
          <w:rFonts w:hint="eastAsia"/>
          <w:sz w:val="28"/>
          <w:szCs w:val="28"/>
        </w:rPr>
        <w:t>教育部基础教育课程教材发展中心中小学生阅读指导目录</w:t>
      </w:r>
      <w:r>
        <w:rPr>
          <w:rFonts w:hint="eastAsia"/>
          <w:sz w:val="28"/>
          <w:szCs w:val="28"/>
          <w:lang w:eastAsia="zh-CN"/>
        </w:rPr>
        <w:t>》</w:t>
      </w:r>
      <w:r>
        <w:rPr>
          <w:rFonts w:hint="eastAsia"/>
          <w:sz w:val="28"/>
          <w:szCs w:val="28"/>
          <w:lang w:val="en-US" w:eastAsia="zh-CN"/>
        </w:rPr>
        <w:t>等教育部相关文件，《</w:t>
      </w:r>
      <w:r>
        <w:rPr>
          <w:rFonts w:hint="eastAsia"/>
          <w:sz w:val="28"/>
          <w:szCs w:val="28"/>
        </w:rPr>
        <w:t>广东省中小学数学实验室建设指南（试行）</w:t>
      </w:r>
      <w:r>
        <w:rPr>
          <w:rFonts w:hint="eastAsia"/>
          <w:sz w:val="28"/>
          <w:szCs w:val="28"/>
          <w:lang w:val="en-US" w:eastAsia="zh-CN"/>
        </w:rPr>
        <w:t>》《</w:t>
      </w:r>
      <w:r>
        <w:rPr>
          <w:rFonts w:hint="eastAsia"/>
          <w:sz w:val="28"/>
          <w:szCs w:val="28"/>
        </w:rPr>
        <w:t>广东省中小学创客教育空间建设指南</w:t>
      </w:r>
      <w:r>
        <w:rPr>
          <w:rFonts w:hint="eastAsia"/>
          <w:sz w:val="28"/>
          <w:szCs w:val="28"/>
          <w:lang w:val="en-US" w:eastAsia="zh-CN"/>
        </w:rPr>
        <w:t>》</w:t>
      </w:r>
      <w:r>
        <w:rPr>
          <w:rFonts w:hint="eastAsia"/>
          <w:sz w:val="28"/>
          <w:szCs w:val="28"/>
          <w:lang w:eastAsia="zh-CN"/>
        </w:rPr>
        <w:t>《</w:t>
      </w:r>
      <w:r>
        <w:rPr>
          <w:rFonts w:hint="eastAsia"/>
          <w:sz w:val="28"/>
          <w:szCs w:val="28"/>
        </w:rPr>
        <w:t>广东省中小学阅读空间建设与管理指南</w:t>
      </w:r>
      <w:r>
        <w:rPr>
          <w:rFonts w:hint="eastAsia"/>
          <w:sz w:val="28"/>
          <w:szCs w:val="28"/>
          <w:lang w:eastAsia="zh-CN"/>
        </w:rPr>
        <w:t>》《</w:t>
      </w:r>
      <w:r>
        <w:rPr>
          <w:rFonts w:hint="eastAsia"/>
          <w:sz w:val="28"/>
          <w:szCs w:val="28"/>
        </w:rPr>
        <w:t>校园安全管理中心建设指引</w:t>
      </w:r>
      <w:r>
        <w:rPr>
          <w:rFonts w:hint="eastAsia"/>
          <w:sz w:val="28"/>
          <w:szCs w:val="28"/>
          <w:lang w:eastAsia="zh-CN"/>
        </w:rPr>
        <w:t>》</w:t>
      </w:r>
      <w:r>
        <w:rPr>
          <w:rFonts w:hint="eastAsia"/>
          <w:sz w:val="28"/>
          <w:szCs w:val="28"/>
          <w:lang w:val="en-US" w:eastAsia="zh-CN"/>
        </w:rPr>
        <w:t>等广东省相关教育装备标准文件，《</w:t>
      </w:r>
      <w:r>
        <w:rPr>
          <w:rFonts w:hint="eastAsia"/>
          <w:sz w:val="28"/>
          <w:szCs w:val="28"/>
        </w:rPr>
        <w:t>深圳市普通中小学校建设标准指引</w:t>
      </w:r>
      <w:r>
        <w:rPr>
          <w:rFonts w:hint="eastAsia"/>
          <w:sz w:val="28"/>
          <w:szCs w:val="28"/>
          <w:lang w:eastAsia="zh-CN"/>
        </w:rPr>
        <w:t>》《</w:t>
      </w:r>
      <w:r>
        <w:rPr>
          <w:rFonts w:hint="eastAsia"/>
          <w:sz w:val="28"/>
          <w:szCs w:val="28"/>
        </w:rPr>
        <w:t>深圳市中小学教室照明产品采购与安装技术指引</w:t>
      </w:r>
      <w:r>
        <w:rPr>
          <w:rFonts w:hint="eastAsia"/>
          <w:sz w:val="28"/>
          <w:szCs w:val="28"/>
          <w:lang w:eastAsia="zh-CN"/>
        </w:rPr>
        <w:t>》</w:t>
      </w:r>
      <w:r>
        <w:rPr>
          <w:rFonts w:hint="eastAsia"/>
          <w:sz w:val="28"/>
          <w:szCs w:val="28"/>
          <w:lang w:val="en-US" w:eastAsia="zh-CN"/>
        </w:rPr>
        <w:t>等深圳市教育相关文件，《</w:t>
      </w:r>
      <w:r>
        <w:rPr>
          <w:rFonts w:hint="eastAsia"/>
          <w:sz w:val="28"/>
          <w:szCs w:val="28"/>
        </w:rPr>
        <w:t>基础教育数字化转型建设规范</w:t>
      </w:r>
      <w:r>
        <w:rPr>
          <w:rFonts w:hint="eastAsia"/>
          <w:sz w:val="28"/>
          <w:szCs w:val="28"/>
          <w:lang w:val="en-US" w:eastAsia="zh-CN"/>
        </w:rPr>
        <w:t>》等深圳地方标准文件及《</w:t>
      </w:r>
      <w:r>
        <w:rPr>
          <w:rFonts w:hint="eastAsia"/>
          <w:sz w:val="28"/>
          <w:szCs w:val="28"/>
        </w:rPr>
        <w:t>中小学木工教室装备规范</w:t>
      </w:r>
      <w:r>
        <w:rPr>
          <w:rFonts w:hint="eastAsia"/>
          <w:sz w:val="28"/>
          <w:szCs w:val="28"/>
          <w:lang w:val="en-US" w:eastAsia="zh-CN"/>
        </w:rPr>
        <w:t>》《</w:t>
      </w:r>
      <w:r>
        <w:rPr>
          <w:rFonts w:hint="eastAsia"/>
          <w:sz w:val="28"/>
          <w:szCs w:val="28"/>
        </w:rPr>
        <w:t>中小学</w:t>
      </w:r>
      <w:r>
        <w:rPr>
          <w:rFonts w:hint="eastAsia"/>
          <w:sz w:val="28"/>
          <w:szCs w:val="28"/>
          <w:lang w:val="en-US" w:eastAsia="zh-CN"/>
        </w:rPr>
        <w:t>金</w:t>
      </w:r>
      <w:r>
        <w:rPr>
          <w:rFonts w:hint="eastAsia"/>
          <w:sz w:val="28"/>
          <w:szCs w:val="28"/>
        </w:rPr>
        <w:t>工教室装备规范</w:t>
      </w:r>
      <w:r>
        <w:rPr>
          <w:rFonts w:hint="eastAsia"/>
          <w:sz w:val="28"/>
          <w:szCs w:val="28"/>
          <w:lang w:val="en-US" w:eastAsia="zh-CN"/>
        </w:rPr>
        <w:t>》等团体标准文件。</w:t>
      </w:r>
    </w:p>
    <w:p>
      <w:pPr>
        <w:pStyle w:val="4"/>
        <w:keepNext w:val="0"/>
        <w:keepLines w:val="0"/>
        <w:pageBreakBefore w:val="0"/>
        <w:wordWrap/>
        <w:overflowPunct/>
        <w:topLinePunct w:val="0"/>
        <w:bidi w:val="0"/>
        <w:spacing w:line="240" w:lineRule="auto"/>
        <w:ind w:firstLine="562"/>
        <w:rPr>
          <w:rFonts w:hint="eastAsia" w:ascii="宋体" w:hAnsi="宋体" w:cs="宋体"/>
          <w:sz w:val="28"/>
          <w:szCs w:val="28"/>
        </w:rPr>
      </w:pPr>
      <w:r>
        <w:rPr>
          <w:rFonts w:hint="eastAsia" w:ascii="宋体" w:hAnsi="宋体" w:cs="宋体"/>
          <w:sz w:val="28"/>
          <w:szCs w:val="28"/>
        </w:rPr>
        <w:t>与国内外先进标准的对比情况及创新点</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560"/>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rPr>
        <w:t>在国内方面，现行标准体系总体以保障教育公平和教学条件达标为导向，重视安全、健康</w:t>
      </w:r>
      <w:r>
        <w:rPr>
          <w:rFonts w:hint="eastAsia" w:ascii="宋体" w:hAnsi="宋体" w:cs="宋体"/>
          <w:color w:val="auto"/>
          <w:sz w:val="28"/>
          <w:szCs w:val="28"/>
          <w:lang w:eastAsia="zh-CN"/>
        </w:rPr>
        <w:t>及</w:t>
      </w:r>
      <w:r>
        <w:rPr>
          <w:rFonts w:hint="eastAsia" w:ascii="宋体" w:hAnsi="宋体" w:cs="宋体"/>
          <w:color w:val="auto"/>
          <w:sz w:val="28"/>
          <w:szCs w:val="28"/>
        </w:rPr>
        <w:t>基础功能建设。国家层面的</w:t>
      </w:r>
      <w:r>
        <w:rPr>
          <w:rFonts w:hint="eastAsia" w:ascii="宋体" w:hAnsi="宋体" w:cs="宋体"/>
          <w:color w:val="auto"/>
          <w:sz w:val="28"/>
          <w:szCs w:val="28"/>
          <w:lang w:val="en-US" w:eastAsia="zh-CN"/>
        </w:rPr>
        <w:t>如</w:t>
      </w:r>
      <w:r>
        <w:rPr>
          <w:rFonts w:hint="eastAsia" w:ascii="宋体" w:hAnsi="宋体" w:cs="宋体"/>
          <w:color w:val="auto"/>
          <w:sz w:val="28"/>
          <w:szCs w:val="28"/>
        </w:rPr>
        <w:t>教育部</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中小学体育、音乐、美术等教学器材配备标准</w:t>
      </w:r>
      <w:r>
        <w:rPr>
          <w:rFonts w:hint="eastAsia" w:ascii="宋体" w:hAnsi="宋体" w:cs="宋体"/>
          <w:color w:val="auto"/>
          <w:sz w:val="28"/>
          <w:szCs w:val="28"/>
          <w:lang w:eastAsia="zh-CN"/>
        </w:rPr>
        <w:t>”“</w:t>
      </w:r>
      <w:r>
        <w:rPr>
          <w:rFonts w:hint="eastAsia" w:ascii="宋体" w:hAnsi="宋体" w:cs="宋体"/>
          <w:color w:val="auto"/>
          <w:sz w:val="28"/>
          <w:szCs w:val="28"/>
        </w:rPr>
        <w:t>初中物理、化学、生物</w:t>
      </w:r>
      <w:r>
        <w:rPr>
          <w:rFonts w:hint="eastAsia" w:ascii="宋体" w:hAnsi="宋体" w:cs="宋体"/>
          <w:color w:val="auto"/>
          <w:sz w:val="28"/>
          <w:szCs w:val="28"/>
          <w:lang w:val="en-US" w:eastAsia="zh-CN"/>
        </w:rPr>
        <w:t>等学科</w:t>
      </w:r>
      <w:r>
        <w:rPr>
          <w:rFonts w:hint="eastAsia" w:ascii="宋体" w:hAnsi="宋体" w:cs="宋体"/>
          <w:color w:val="auto"/>
          <w:sz w:val="28"/>
          <w:szCs w:val="28"/>
        </w:rPr>
        <w:t>教学装备配置标准</w:t>
      </w:r>
      <w:r>
        <w:rPr>
          <w:rFonts w:hint="eastAsia" w:ascii="宋体" w:hAnsi="宋体" w:cs="宋体"/>
          <w:color w:val="auto"/>
          <w:sz w:val="28"/>
          <w:szCs w:val="28"/>
          <w:lang w:eastAsia="zh-CN"/>
        </w:rPr>
        <w:t>”“义务教育学校音乐、美术教室建设与装备规范”，</w:t>
      </w:r>
      <w:r>
        <w:rPr>
          <w:rFonts w:hint="eastAsia" w:ascii="宋体" w:hAnsi="宋体" w:cs="宋体"/>
          <w:color w:val="auto"/>
          <w:sz w:val="28"/>
          <w:szCs w:val="28"/>
        </w:rPr>
        <w:t>主要关注</w:t>
      </w:r>
      <w:r>
        <w:rPr>
          <w:rFonts w:hint="eastAsia" w:ascii="宋体" w:hAnsi="宋体" w:cs="宋体"/>
          <w:color w:val="auto"/>
          <w:sz w:val="28"/>
          <w:szCs w:val="28"/>
          <w:lang w:val="en-US" w:eastAsia="zh-CN"/>
        </w:rPr>
        <w:t>不同学科</w:t>
      </w:r>
      <w:r>
        <w:rPr>
          <w:rFonts w:hint="eastAsia" w:ascii="宋体" w:hAnsi="宋体" w:cs="宋体"/>
          <w:color w:val="auto"/>
          <w:sz w:val="28"/>
          <w:szCs w:val="28"/>
        </w:rPr>
        <w:t>教学</w:t>
      </w:r>
      <w:r>
        <w:rPr>
          <w:rFonts w:hint="eastAsia" w:ascii="宋体" w:hAnsi="宋体" w:cs="宋体"/>
          <w:color w:val="auto"/>
          <w:sz w:val="28"/>
          <w:szCs w:val="28"/>
          <w:lang w:val="en-US" w:eastAsia="zh-CN"/>
        </w:rPr>
        <w:t>的</w:t>
      </w:r>
      <w:r>
        <w:rPr>
          <w:rFonts w:hint="eastAsia" w:ascii="宋体" w:hAnsi="宋体" w:cs="宋体"/>
          <w:color w:val="auto"/>
          <w:sz w:val="28"/>
          <w:szCs w:val="28"/>
        </w:rPr>
        <w:t>装备</w:t>
      </w:r>
      <w:r>
        <w:rPr>
          <w:rFonts w:hint="eastAsia" w:ascii="宋体" w:hAnsi="宋体" w:cs="宋体"/>
          <w:color w:val="auto"/>
          <w:sz w:val="28"/>
          <w:szCs w:val="28"/>
          <w:lang w:val="en-US" w:eastAsia="zh-CN"/>
        </w:rPr>
        <w:t>配备</w:t>
      </w:r>
      <w:r>
        <w:rPr>
          <w:rFonts w:hint="eastAsia" w:ascii="宋体" w:hAnsi="宋体" w:cs="宋体"/>
          <w:color w:val="auto"/>
          <w:sz w:val="28"/>
          <w:szCs w:val="28"/>
        </w:rPr>
        <w:t>要求，</w:t>
      </w:r>
      <w:r>
        <w:rPr>
          <w:rFonts w:hint="eastAsia" w:ascii="宋体" w:hAnsi="宋体" w:cs="宋体"/>
          <w:color w:val="auto"/>
          <w:sz w:val="28"/>
          <w:szCs w:val="28"/>
          <w:lang w:eastAsia="zh-CN"/>
        </w:rPr>
        <w:t>但</w:t>
      </w:r>
      <w:r>
        <w:rPr>
          <w:rFonts w:hint="eastAsia" w:ascii="宋体" w:hAnsi="宋体" w:cs="宋体"/>
          <w:color w:val="auto"/>
          <w:sz w:val="28"/>
          <w:szCs w:val="28"/>
          <w:lang w:val="en-US" w:eastAsia="zh-CN"/>
        </w:rPr>
        <w:t>尚无全局性的义务教育阶段设施设备标准。</w:t>
      </w:r>
      <w:r>
        <w:rPr>
          <w:rFonts w:hint="eastAsia" w:ascii="宋体" w:hAnsi="宋体" w:cs="宋体"/>
          <w:color w:val="auto"/>
          <w:sz w:val="28"/>
          <w:szCs w:val="28"/>
          <w:lang w:eastAsia="zh-CN"/>
        </w:rPr>
        <w:t>地方层面</w:t>
      </w:r>
      <w:r>
        <w:rPr>
          <w:rFonts w:hint="eastAsia" w:ascii="宋体" w:hAnsi="宋体" w:cs="宋体"/>
          <w:color w:val="auto"/>
          <w:sz w:val="28"/>
          <w:szCs w:val="28"/>
          <w:lang w:val="en-US" w:eastAsia="zh-CN"/>
        </w:rPr>
        <w:t>部分省市发布教育装备配备标准的教育部门规范性文件，结合本地教育装备配备的实际情况制定相关标准和指南，逐步探索智慧化和融合化方向，虽各具特色，但在综合性和整体性上仍显不足，且尚未有地方标准。</w:t>
      </w:r>
      <w:r>
        <w:rPr>
          <w:rFonts w:hint="eastAsia" w:ascii="宋体" w:hAnsi="宋体" w:cs="宋体"/>
          <w:color w:val="auto"/>
          <w:sz w:val="28"/>
          <w:szCs w:val="28"/>
        </w:rPr>
        <w:t>例如，《</w:t>
      </w:r>
      <w:r>
        <w:rPr>
          <w:rFonts w:hint="eastAsia" w:ascii="宋体" w:hAnsi="宋体" w:cs="宋体"/>
          <w:color w:val="auto"/>
          <w:sz w:val="28"/>
          <w:szCs w:val="28"/>
          <w:lang w:val="en-US" w:eastAsia="zh-CN"/>
        </w:rPr>
        <w:t>北京市</w:t>
      </w:r>
      <w:r>
        <w:rPr>
          <w:rFonts w:hint="eastAsia" w:ascii="宋体" w:hAnsi="宋体" w:cs="宋体"/>
          <w:color w:val="auto"/>
          <w:sz w:val="28"/>
          <w:szCs w:val="28"/>
        </w:rPr>
        <w:t>义务教育学校办学条件装备标准（试行）》</w:t>
      </w:r>
      <w:r>
        <w:rPr>
          <w:rFonts w:hint="eastAsia" w:ascii="宋体" w:hAnsi="宋体" w:cs="宋体"/>
          <w:color w:val="auto"/>
          <w:sz w:val="28"/>
          <w:szCs w:val="28"/>
          <w:lang w:val="en-US" w:eastAsia="zh-CN"/>
        </w:rPr>
        <w:t>注重语文、数学、英语、体育、音乐、美术等各学科教学装备的配备，</w:t>
      </w:r>
      <w:r>
        <w:rPr>
          <w:rFonts w:hint="eastAsia" w:ascii="宋体" w:hAnsi="宋体" w:cs="宋体"/>
          <w:color w:val="auto"/>
          <w:sz w:val="28"/>
          <w:szCs w:val="28"/>
          <w:lang w:eastAsia="zh-CN"/>
        </w:rPr>
        <w:t>《北京市中小学智慧校园建设规范（试行）》</w:t>
      </w:r>
      <w:r>
        <w:rPr>
          <w:rFonts w:hint="eastAsia" w:ascii="宋体" w:hAnsi="宋体" w:cs="宋体"/>
          <w:color w:val="auto"/>
          <w:sz w:val="28"/>
          <w:szCs w:val="28"/>
          <w:lang w:val="en-US" w:eastAsia="zh-CN"/>
        </w:rPr>
        <w:t>侧重智慧校园的建设和应用；</w:t>
      </w:r>
      <w:r>
        <w:rPr>
          <w:rFonts w:hint="eastAsia" w:ascii="宋体" w:hAnsi="宋体" w:cs="宋体"/>
          <w:color w:val="auto"/>
          <w:sz w:val="28"/>
          <w:szCs w:val="28"/>
        </w:rPr>
        <w:t>《</w:t>
      </w:r>
      <w:r>
        <w:rPr>
          <w:rFonts w:hint="eastAsia" w:ascii="宋体" w:hAnsi="宋体" w:cs="宋体"/>
          <w:color w:val="auto"/>
          <w:sz w:val="28"/>
          <w:szCs w:val="28"/>
          <w:lang w:val="en-US" w:eastAsia="zh-CN"/>
        </w:rPr>
        <w:t>上海市</w:t>
      </w:r>
      <w:r>
        <w:rPr>
          <w:rFonts w:hint="eastAsia" w:ascii="宋体" w:hAnsi="宋体" w:cs="宋体"/>
          <w:color w:val="auto"/>
          <w:sz w:val="28"/>
          <w:szCs w:val="28"/>
        </w:rPr>
        <w:t>普通中小学校教育装备配备指南》</w:t>
      </w:r>
      <w:r>
        <w:rPr>
          <w:rFonts w:hint="eastAsia" w:ascii="宋体" w:hAnsi="宋体" w:cs="宋体"/>
          <w:color w:val="auto"/>
          <w:sz w:val="28"/>
          <w:szCs w:val="28"/>
          <w:lang w:val="en-US" w:eastAsia="zh-CN"/>
        </w:rPr>
        <w:t>在传统教学、行政、后勤等用房的装备配备基础上，探索配置未来课堂（数字化学习空间）、数学教室、数字化实验室等新型校舍用房的配置，</w:t>
      </w:r>
      <w:r>
        <w:rPr>
          <w:rFonts w:hint="eastAsia" w:ascii="宋体" w:hAnsi="宋体" w:cs="宋体"/>
          <w:color w:val="auto"/>
          <w:sz w:val="28"/>
          <w:szCs w:val="28"/>
          <w:lang w:eastAsia="zh-CN"/>
        </w:rPr>
        <w:t>《上海市普通学校特殊教育资源教室建设指南》</w:t>
      </w:r>
      <w:r>
        <w:rPr>
          <w:rFonts w:hint="eastAsia" w:ascii="宋体" w:hAnsi="宋体" w:cs="宋体"/>
          <w:color w:val="auto"/>
          <w:sz w:val="28"/>
          <w:szCs w:val="28"/>
          <w:lang w:val="en-US" w:eastAsia="zh-CN"/>
        </w:rPr>
        <w:t>关注为普通学校面向残疾儿童少年的特殊教育资源教室的建设；</w:t>
      </w:r>
      <w:r>
        <w:rPr>
          <w:rFonts w:hint="eastAsia" w:ascii="宋体" w:hAnsi="宋体" w:cs="宋体"/>
          <w:color w:val="auto"/>
          <w:sz w:val="28"/>
          <w:szCs w:val="28"/>
        </w:rPr>
        <w:t>《浙江</w:t>
      </w:r>
      <w:r>
        <w:rPr>
          <w:rFonts w:hint="eastAsia" w:ascii="宋体" w:hAnsi="宋体" w:cs="宋体"/>
          <w:color w:val="auto"/>
          <w:sz w:val="28"/>
          <w:szCs w:val="28"/>
          <w:lang w:val="en-US" w:eastAsia="zh-CN"/>
        </w:rPr>
        <w:t>省</w:t>
      </w:r>
      <w:r>
        <w:rPr>
          <w:rFonts w:hint="eastAsia" w:ascii="宋体" w:hAnsi="宋体" w:cs="宋体"/>
          <w:color w:val="auto"/>
          <w:sz w:val="28"/>
          <w:szCs w:val="28"/>
        </w:rPr>
        <w:t>中小学教育技术装备标准》</w:t>
      </w:r>
      <w:r>
        <w:rPr>
          <w:rFonts w:hint="eastAsia" w:ascii="宋体" w:hAnsi="宋体" w:cs="宋体"/>
          <w:color w:val="auto"/>
          <w:sz w:val="28"/>
          <w:szCs w:val="28"/>
          <w:lang w:val="en-US" w:eastAsia="zh-CN"/>
        </w:rPr>
        <w:t>在普通教室、专用教室、各学科实验室及相关教学仪器的基础上，增加了信息化环境及学科教室、创新实验室等特色化技术装备；《</w:t>
      </w:r>
      <w:r>
        <w:rPr>
          <w:rFonts w:hint="eastAsia" w:ascii="宋体" w:hAnsi="宋体" w:cs="宋体"/>
          <w:color w:val="auto"/>
          <w:sz w:val="28"/>
          <w:szCs w:val="28"/>
        </w:rPr>
        <w:t>广东</w:t>
      </w:r>
      <w:r>
        <w:rPr>
          <w:rFonts w:hint="eastAsia" w:ascii="宋体" w:hAnsi="宋体" w:cs="宋体"/>
          <w:color w:val="auto"/>
          <w:sz w:val="28"/>
          <w:szCs w:val="28"/>
          <w:lang w:val="en-US" w:eastAsia="zh-CN"/>
        </w:rPr>
        <w:t>省</w:t>
      </w:r>
      <w:r>
        <w:rPr>
          <w:rFonts w:hint="eastAsia" w:ascii="宋体" w:hAnsi="宋体" w:cs="宋体"/>
          <w:color w:val="auto"/>
          <w:sz w:val="28"/>
          <w:szCs w:val="28"/>
        </w:rPr>
        <w:t>中小学数学实验室建设指南（试行）》《广东省中小学阅读空间建设与管理指南》</w:t>
      </w:r>
      <w:r>
        <w:rPr>
          <w:rFonts w:hint="eastAsia" w:ascii="宋体" w:hAnsi="宋体" w:cs="宋体"/>
          <w:color w:val="auto"/>
          <w:sz w:val="28"/>
          <w:szCs w:val="28"/>
          <w:lang w:eastAsia="zh-CN"/>
        </w:rPr>
        <w:t>《广东省中小学创客教育空间建设指南》</w:t>
      </w:r>
      <w:r>
        <w:rPr>
          <w:rFonts w:hint="eastAsia" w:ascii="宋体" w:hAnsi="宋体" w:cs="宋体"/>
          <w:color w:val="auto"/>
          <w:sz w:val="28"/>
          <w:szCs w:val="28"/>
          <w:lang w:val="en-US" w:eastAsia="zh-CN"/>
        </w:rPr>
        <w:t>为数学实验室、阅读空间、创客教育空间等专用校舍用房建设提供了规范性指南。</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560"/>
        <w:textAlignment w:val="auto"/>
        <w:outlineLvl w:val="9"/>
        <w:rPr>
          <w:rFonts w:hint="eastAsia" w:ascii="宋体" w:hAnsi="宋体" w:eastAsia="宋体" w:cs="宋体"/>
          <w:color w:val="auto"/>
          <w:sz w:val="28"/>
          <w:szCs w:val="28"/>
          <w:lang w:eastAsia="zh-CN"/>
        </w:rPr>
      </w:pPr>
      <w:r>
        <w:rPr>
          <w:rFonts w:hint="eastAsia" w:ascii="宋体" w:hAnsi="宋体" w:cs="宋体"/>
          <w:color w:val="auto"/>
          <w:sz w:val="28"/>
          <w:szCs w:val="28"/>
        </w:rPr>
        <w:t>相</w:t>
      </w:r>
      <w:r>
        <w:rPr>
          <w:rFonts w:hint="eastAsia" w:ascii="宋体" w:hAnsi="宋体" w:cs="宋体"/>
          <w:color w:val="auto"/>
          <w:sz w:val="28"/>
          <w:szCs w:val="28"/>
          <w:lang w:val="en-US" w:eastAsia="zh-CN"/>
        </w:rPr>
        <w:t>比</w:t>
      </w:r>
      <w:r>
        <w:rPr>
          <w:rFonts w:hint="eastAsia" w:ascii="宋体" w:hAnsi="宋体" w:cs="宋体"/>
          <w:color w:val="auto"/>
          <w:sz w:val="28"/>
          <w:szCs w:val="28"/>
        </w:rPr>
        <w:t>之下，</w:t>
      </w:r>
      <w:r>
        <w:rPr>
          <w:rFonts w:hint="eastAsia" w:ascii="宋体" w:hAnsi="宋体" w:cs="宋体"/>
          <w:color w:val="auto"/>
          <w:sz w:val="28"/>
          <w:szCs w:val="28"/>
          <w:lang w:eastAsia="zh-CN"/>
        </w:rPr>
        <w:t>本文件</w:t>
      </w:r>
      <w:r>
        <w:rPr>
          <w:rFonts w:hint="eastAsia" w:ascii="宋体" w:hAnsi="宋体" w:cs="宋体"/>
          <w:color w:val="auto"/>
          <w:sz w:val="28"/>
          <w:szCs w:val="28"/>
        </w:rPr>
        <w:t>更加注重</w:t>
      </w:r>
      <w:r>
        <w:rPr>
          <w:rFonts w:hint="eastAsia" w:ascii="宋体" w:hAnsi="宋体" w:cs="宋体"/>
          <w:color w:val="auto"/>
          <w:sz w:val="28"/>
          <w:szCs w:val="28"/>
          <w:lang w:val="en-US" w:eastAsia="zh-CN"/>
        </w:rPr>
        <w:t>校内所有教学及辅助用房、办公用房、生活服务用房的设备设施及信息化系统设施的配备，适应新建学校和学校新改扩建各类校舍用房及设备设施配备的整体规划建设实施和信息化应用的需求，同时支持学校为适应教育改革发展需要和满足学校特色教育需求建设常见的选配校舍用房及设备设施配备</w:t>
      </w:r>
      <w:r>
        <w:rPr>
          <w:rFonts w:hint="eastAsia" w:ascii="宋体" w:hAnsi="宋体" w:cs="宋体"/>
          <w:color w:val="auto"/>
          <w:sz w:val="28"/>
          <w:szCs w:val="28"/>
        </w:rPr>
        <w:t>，形成了涵盖</w:t>
      </w:r>
      <w:r>
        <w:rPr>
          <w:rFonts w:hint="eastAsia" w:ascii="宋体" w:hAnsi="宋体" w:cs="宋体"/>
          <w:color w:val="auto"/>
          <w:sz w:val="28"/>
          <w:szCs w:val="28"/>
          <w:lang w:val="en-US" w:eastAsia="zh-CN"/>
        </w:rPr>
        <w:t>传统普通教室、专用教室、实验室、功能室等必配校舍用房和</w:t>
      </w:r>
      <w:r>
        <w:rPr>
          <w:rFonts w:hint="eastAsia" w:ascii="宋体" w:hAnsi="宋体" w:cs="宋体"/>
          <w:color w:val="auto"/>
          <w:sz w:val="28"/>
          <w:szCs w:val="28"/>
        </w:rPr>
        <w:t>人工智能实验室、学科教室及特殊教育资源教室等</w:t>
      </w:r>
      <w:r>
        <w:rPr>
          <w:rFonts w:hint="eastAsia" w:ascii="宋体" w:hAnsi="宋体" w:cs="宋体"/>
          <w:color w:val="auto"/>
          <w:sz w:val="28"/>
          <w:szCs w:val="28"/>
          <w:lang w:val="en-US" w:eastAsia="zh-CN"/>
        </w:rPr>
        <w:t>选配用房的</w:t>
      </w:r>
      <w:r>
        <w:rPr>
          <w:rFonts w:hint="eastAsia" w:ascii="宋体" w:hAnsi="宋体" w:cs="宋体"/>
          <w:color w:val="auto"/>
          <w:sz w:val="28"/>
          <w:szCs w:val="28"/>
        </w:rPr>
        <w:t>系统性</w:t>
      </w:r>
      <w:r>
        <w:rPr>
          <w:rFonts w:hint="eastAsia" w:ascii="宋体" w:hAnsi="宋体" w:cs="宋体"/>
          <w:color w:val="auto"/>
          <w:sz w:val="28"/>
          <w:szCs w:val="28"/>
          <w:lang w:val="en-US" w:eastAsia="zh-CN"/>
        </w:rPr>
        <w:t>方案</w:t>
      </w:r>
      <w:r>
        <w:rPr>
          <w:rFonts w:hint="eastAsia" w:ascii="宋体" w:hAnsi="宋体" w:cs="宋体"/>
          <w:color w:val="auto"/>
          <w:sz w:val="28"/>
          <w:szCs w:val="28"/>
        </w:rPr>
        <w:t>，</w:t>
      </w:r>
      <w:r>
        <w:rPr>
          <w:rFonts w:hint="eastAsia" w:ascii="宋体" w:hAnsi="宋体" w:cs="宋体"/>
          <w:color w:val="auto"/>
          <w:sz w:val="28"/>
          <w:szCs w:val="28"/>
          <w:lang w:val="en-US" w:eastAsia="zh-CN"/>
        </w:rPr>
        <w:t>从而</w:t>
      </w:r>
      <w:r>
        <w:rPr>
          <w:rFonts w:hint="eastAsia" w:ascii="宋体" w:hAnsi="宋体" w:cs="宋体"/>
          <w:color w:val="auto"/>
          <w:sz w:val="28"/>
          <w:szCs w:val="28"/>
        </w:rPr>
        <w:t>体现出</w:t>
      </w:r>
      <w:r>
        <w:rPr>
          <w:rFonts w:hint="eastAsia" w:ascii="宋体" w:hAnsi="宋体" w:cs="宋体"/>
          <w:color w:val="auto"/>
          <w:sz w:val="28"/>
          <w:szCs w:val="28"/>
          <w:lang w:val="en-US" w:eastAsia="zh-CN"/>
        </w:rPr>
        <w:t>较高技术先进性、</w:t>
      </w:r>
      <w:r>
        <w:rPr>
          <w:rFonts w:hint="eastAsia" w:ascii="宋体" w:hAnsi="宋体" w:cs="宋体"/>
          <w:color w:val="auto"/>
          <w:sz w:val="28"/>
          <w:szCs w:val="28"/>
        </w:rPr>
        <w:t>更高的</w:t>
      </w:r>
      <w:r>
        <w:rPr>
          <w:rFonts w:hint="eastAsia" w:ascii="宋体" w:hAnsi="宋体" w:cs="宋体"/>
          <w:color w:val="auto"/>
          <w:sz w:val="28"/>
          <w:szCs w:val="28"/>
          <w:lang w:val="en-US" w:eastAsia="zh-CN"/>
        </w:rPr>
        <w:t>体系化</w:t>
      </w:r>
      <w:r>
        <w:rPr>
          <w:rFonts w:hint="eastAsia" w:ascii="宋体" w:hAnsi="宋体" w:cs="宋体"/>
          <w:color w:val="auto"/>
          <w:sz w:val="28"/>
          <w:szCs w:val="28"/>
          <w:lang w:eastAsia="zh-CN"/>
        </w:rPr>
        <w:t>和</w:t>
      </w:r>
      <w:r>
        <w:rPr>
          <w:rFonts w:hint="eastAsia" w:ascii="宋体" w:hAnsi="宋体" w:cs="宋体"/>
          <w:color w:val="auto"/>
          <w:sz w:val="28"/>
          <w:szCs w:val="28"/>
          <w:lang w:val="en-US" w:eastAsia="zh-CN"/>
        </w:rPr>
        <w:t>更强的适应</w:t>
      </w:r>
      <w:r>
        <w:rPr>
          <w:rFonts w:hint="eastAsia" w:ascii="宋体" w:hAnsi="宋体" w:cs="宋体"/>
          <w:color w:val="auto"/>
          <w:sz w:val="28"/>
          <w:szCs w:val="28"/>
        </w:rPr>
        <w:t>性。</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560"/>
        <w:textAlignment w:val="auto"/>
        <w:outlineLvl w:val="9"/>
        <w:rPr>
          <w:rFonts w:ascii="宋体" w:hAnsi="宋体" w:cs="宋体"/>
          <w:color w:val="auto"/>
          <w:sz w:val="28"/>
          <w:szCs w:val="28"/>
        </w:rPr>
      </w:pPr>
      <w:r>
        <w:rPr>
          <w:rFonts w:hint="eastAsia" w:ascii="宋体" w:hAnsi="宋体" w:cs="宋体"/>
          <w:color w:val="auto"/>
          <w:sz w:val="28"/>
          <w:szCs w:val="28"/>
        </w:rPr>
        <w:t>在国际方面，教育设施</w:t>
      </w:r>
      <w:r>
        <w:rPr>
          <w:rFonts w:hint="eastAsia" w:ascii="宋体" w:hAnsi="宋体" w:cs="宋体"/>
          <w:color w:val="auto"/>
          <w:sz w:val="28"/>
          <w:szCs w:val="28"/>
          <w:lang w:val="en-US" w:eastAsia="zh-CN"/>
        </w:rPr>
        <w:t>设备相关规范具有更加多元化发展的特色，</w:t>
      </w:r>
      <w:r>
        <w:rPr>
          <w:rFonts w:hint="eastAsia" w:ascii="宋体" w:hAnsi="宋体" w:cs="宋体"/>
          <w:color w:val="auto"/>
          <w:sz w:val="28"/>
          <w:szCs w:val="28"/>
          <w:lang w:eastAsia="zh-CN"/>
        </w:rPr>
        <w:t>普遍呈现出</w:t>
      </w:r>
      <w:r>
        <w:rPr>
          <w:rFonts w:hint="eastAsia" w:ascii="宋体" w:hAnsi="宋体" w:cs="宋体"/>
          <w:color w:val="auto"/>
          <w:sz w:val="28"/>
          <w:szCs w:val="28"/>
        </w:rPr>
        <w:t>以学习者为中心、以创新为导向的发展趋势</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但在现有检索条件下，尚未发现国外有类似的较大范围且具有较强实践性的相关统一标准</w:t>
      </w:r>
      <w:r>
        <w:rPr>
          <w:rFonts w:hint="eastAsia" w:ascii="宋体" w:hAnsi="宋体" w:cs="宋体"/>
          <w:color w:val="auto"/>
          <w:sz w:val="28"/>
          <w:szCs w:val="28"/>
        </w:rPr>
        <w:t>。</w:t>
      </w:r>
      <w:r>
        <w:rPr>
          <w:rFonts w:hint="eastAsia" w:ascii="宋体" w:hAnsi="宋体" w:cs="宋体"/>
          <w:color w:val="auto"/>
          <w:sz w:val="28"/>
          <w:szCs w:val="28"/>
          <w:lang w:val="en-US" w:eastAsia="zh-CN"/>
        </w:rPr>
        <w:t>例如，</w:t>
      </w:r>
      <w:r>
        <w:rPr>
          <w:rFonts w:hint="eastAsia" w:ascii="宋体" w:hAnsi="宋体" w:cs="宋体"/>
          <w:color w:val="auto"/>
          <w:sz w:val="28"/>
          <w:szCs w:val="28"/>
        </w:rPr>
        <w:t>美国</w:t>
      </w:r>
      <w:r>
        <w:rPr>
          <w:rFonts w:hint="eastAsia" w:ascii="宋体" w:hAnsi="宋体" w:cs="宋体"/>
          <w:color w:val="auto"/>
          <w:sz w:val="28"/>
          <w:szCs w:val="28"/>
          <w:lang w:eastAsia="zh-CN"/>
        </w:rPr>
        <w:t>的“</w:t>
      </w:r>
      <w:r>
        <w:rPr>
          <w:rFonts w:hint="eastAsia" w:ascii="宋体" w:hAnsi="宋体" w:cs="宋体"/>
          <w:color w:val="auto"/>
          <w:sz w:val="28"/>
          <w:szCs w:val="28"/>
        </w:rPr>
        <w:t>LEED for Schools</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认证由第三方机构对学校建筑进行评测认证，</w:t>
      </w:r>
      <w:r>
        <w:rPr>
          <w:rFonts w:hint="eastAsia" w:ascii="宋体" w:hAnsi="宋体" w:cs="宋体"/>
          <w:color w:val="auto"/>
          <w:sz w:val="28"/>
          <w:szCs w:val="28"/>
        </w:rPr>
        <w:t>倡导可持续校园建设</w:t>
      </w:r>
      <w:r>
        <w:rPr>
          <w:rFonts w:hint="eastAsia" w:ascii="宋体" w:hAnsi="宋体" w:cs="宋体"/>
          <w:color w:val="auto"/>
          <w:sz w:val="28"/>
          <w:szCs w:val="28"/>
          <w:lang w:eastAsia="zh-CN"/>
        </w:rPr>
        <w:t>；</w:t>
      </w:r>
      <w:r>
        <w:rPr>
          <w:rFonts w:hint="eastAsia" w:ascii="宋体" w:hAnsi="宋体" w:cs="宋体"/>
          <w:color w:val="auto"/>
          <w:sz w:val="28"/>
          <w:szCs w:val="28"/>
        </w:rPr>
        <w:t>日本文部科学省</w:t>
      </w:r>
      <w:r>
        <w:rPr>
          <w:rFonts w:hint="eastAsia" w:ascii="宋体" w:hAnsi="宋体" w:cs="宋体"/>
          <w:color w:val="auto"/>
          <w:sz w:val="28"/>
          <w:szCs w:val="28"/>
          <w:lang w:eastAsia="zh-CN"/>
        </w:rPr>
        <w:t>的</w:t>
      </w:r>
      <w:r>
        <w:rPr>
          <w:rFonts w:hint="eastAsia" w:ascii="宋体" w:hAnsi="宋体" w:cs="宋体"/>
          <w:color w:val="auto"/>
          <w:sz w:val="28"/>
          <w:szCs w:val="28"/>
        </w:rPr>
        <w:t>《学校设施整备指针（2022年版）》</w:t>
      </w:r>
      <w:r>
        <w:rPr>
          <w:rFonts w:hint="eastAsia" w:ascii="宋体" w:hAnsi="宋体" w:cs="宋体"/>
          <w:color w:val="auto"/>
          <w:sz w:val="28"/>
          <w:szCs w:val="28"/>
          <w:lang w:eastAsia="zh-CN"/>
        </w:rPr>
        <w:t>分别对小学、初中校园的室内教学用房、室外运动等设施、生活交流空间等规划设计的提出基本的指导下原则，特别注重安全和防灾要求；</w:t>
      </w:r>
      <w:r>
        <w:rPr>
          <w:rFonts w:hint="eastAsia" w:ascii="宋体" w:hAnsi="宋体" w:cs="宋体"/>
          <w:color w:val="auto"/>
          <w:sz w:val="28"/>
          <w:szCs w:val="28"/>
        </w:rPr>
        <w:t>芬兰</w:t>
      </w:r>
      <w:r>
        <w:rPr>
          <w:rFonts w:hint="eastAsia" w:ascii="宋体" w:hAnsi="宋体" w:cs="宋体"/>
          <w:color w:val="auto"/>
          <w:sz w:val="28"/>
          <w:szCs w:val="28"/>
          <w:lang w:eastAsia="zh-CN"/>
        </w:rPr>
        <w:t>的</w:t>
      </w:r>
      <w:r>
        <w:rPr>
          <w:rFonts w:hint="eastAsia" w:ascii="宋体" w:hAnsi="宋体" w:cs="宋体"/>
          <w:color w:val="auto"/>
          <w:sz w:val="28"/>
          <w:szCs w:val="28"/>
        </w:rPr>
        <w:t>《国家核心课程大纲》突出</w:t>
      </w:r>
      <w:r>
        <w:rPr>
          <w:rFonts w:hint="eastAsia" w:ascii="宋体" w:hAnsi="宋体" w:cs="宋体"/>
          <w:color w:val="auto"/>
          <w:sz w:val="28"/>
          <w:szCs w:val="28"/>
          <w:lang w:val="en-US" w:eastAsia="zh-CN"/>
        </w:rPr>
        <w:t>以</w:t>
      </w:r>
      <w:r>
        <w:rPr>
          <w:rFonts w:hint="eastAsia" w:ascii="宋体" w:hAnsi="宋体" w:cs="宋体"/>
          <w:color w:val="auto"/>
          <w:sz w:val="28"/>
          <w:szCs w:val="28"/>
        </w:rPr>
        <w:t>教学法</w:t>
      </w:r>
      <w:r>
        <w:rPr>
          <w:rFonts w:hint="eastAsia" w:ascii="宋体" w:hAnsi="宋体" w:cs="宋体"/>
          <w:color w:val="auto"/>
          <w:sz w:val="28"/>
          <w:szCs w:val="28"/>
          <w:lang w:val="en-US" w:eastAsia="zh-CN"/>
        </w:rPr>
        <w:t>为</w:t>
      </w:r>
      <w:r>
        <w:rPr>
          <w:rFonts w:hint="eastAsia" w:ascii="宋体" w:hAnsi="宋体" w:cs="宋体"/>
          <w:color w:val="auto"/>
          <w:sz w:val="28"/>
          <w:szCs w:val="28"/>
        </w:rPr>
        <w:t>驱动的学习空间理念</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在设施设备方面给予学校最大的自由度。</w:t>
      </w:r>
      <w:r>
        <w:rPr>
          <w:rFonts w:hint="eastAsia" w:ascii="宋体" w:hAnsi="宋体" w:cs="宋体"/>
          <w:color w:val="auto"/>
          <w:sz w:val="28"/>
          <w:szCs w:val="28"/>
        </w:rPr>
        <w:t>这些</w:t>
      </w:r>
      <w:r>
        <w:rPr>
          <w:rFonts w:hint="eastAsia" w:ascii="宋体" w:hAnsi="宋体" w:cs="宋体"/>
          <w:color w:val="auto"/>
          <w:sz w:val="28"/>
          <w:szCs w:val="28"/>
          <w:lang w:val="en-US" w:eastAsia="zh-CN"/>
        </w:rPr>
        <w:t>指导文件</w:t>
      </w:r>
      <w:r>
        <w:rPr>
          <w:rFonts w:hint="eastAsia" w:ascii="宋体" w:hAnsi="宋体" w:cs="宋体"/>
          <w:color w:val="auto"/>
          <w:sz w:val="28"/>
          <w:szCs w:val="28"/>
        </w:rPr>
        <w:t>反映出国际教育设施从“硬件配置”向“学习生态”转型的趋势。</w:t>
      </w:r>
      <w:r>
        <w:rPr>
          <w:rFonts w:hint="eastAsia" w:ascii="宋体" w:hAnsi="宋体" w:cs="宋体"/>
          <w:color w:val="auto"/>
          <w:sz w:val="28"/>
          <w:szCs w:val="28"/>
          <w:lang w:val="en-US" w:eastAsia="zh-CN"/>
        </w:rPr>
        <w:t>与之相比，</w:t>
      </w:r>
      <w:r>
        <w:rPr>
          <w:rFonts w:hint="eastAsia" w:ascii="宋体" w:hAnsi="宋体" w:cs="宋体"/>
          <w:color w:val="auto"/>
          <w:sz w:val="28"/>
          <w:szCs w:val="28"/>
          <w:lang w:eastAsia="zh-CN"/>
        </w:rPr>
        <w:t>本文件</w:t>
      </w:r>
      <w:r>
        <w:rPr>
          <w:rFonts w:hint="eastAsia" w:ascii="宋体" w:hAnsi="宋体" w:cs="宋体"/>
          <w:color w:val="auto"/>
          <w:sz w:val="28"/>
          <w:szCs w:val="28"/>
        </w:rPr>
        <w:t>兼顾国内</w:t>
      </w:r>
      <w:r>
        <w:rPr>
          <w:rFonts w:hint="eastAsia" w:ascii="宋体" w:hAnsi="宋体" w:cs="宋体"/>
          <w:color w:val="auto"/>
          <w:sz w:val="28"/>
          <w:szCs w:val="28"/>
          <w:lang w:val="en-US" w:eastAsia="zh-CN"/>
        </w:rPr>
        <w:t>教育装备</w:t>
      </w:r>
      <w:r>
        <w:rPr>
          <w:rFonts w:hint="eastAsia" w:ascii="宋体" w:hAnsi="宋体" w:cs="宋体"/>
          <w:color w:val="auto"/>
          <w:sz w:val="28"/>
          <w:szCs w:val="28"/>
        </w:rPr>
        <w:t>标准的系统性</w:t>
      </w:r>
      <w:r>
        <w:rPr>
          <w:rFonts w:hint="eastAsia" w:ascii="宋体" w:hAnsi="宋体" w:cs="宋体"/>
          <w:color w:val="auto"/>
          <w:sz w:val="28"/>
          <w:szCs w:val="28"/>
          <w:lang w:eastAsia="zh-CN"/>
        </w:rPr>
        <w:t>和</w:t>
      </w:r>
      <w:r>
        <w:rPr>
          <w:rFonts w:hint="eastAsia" w:ascii="宋体" w:hAnsi="宋体" w:cs="宋体"/>
          <w:color w:val="auto"/>
          <w:sz w:val="28"/>
          <w:szCs w:val="28"/>
          <w:lang w:val="en-US" w:eastAsia="zh-CN"/>
        </w:rPr>
        <w:t>教育装备技术</w:t>
      </w:r>
      <w:r>
        <w:rPr>
          <w:rFonts w:hint="eastAsia" w:ascii="宋体" w:hAnsi="宋体" w:cs="宋体"/>
          <w:color w:val="auto"/>
          <w:sz w:val="28"/>
          <w:szCs w:val="28"/>
        </w:rPr>
        <w:t>的</w:t>
      </w:r>
      <w:r>
        <w:rPr>
          <w:rFonts w:hint="eastAsia" w:ascii="宋体" w:hAnsi="宋体" w:cs="宋体"/>
          <w:color w:val="auto"/>
          <w:sz w:val="28"/>
          <w:szCs w:val="28"/>
          <w:lang w:val="en-US" w:eastAsia="zh-CN"/>
        </w:rPr>
        <w:t>发展趋势和</w:t>
      </w:r>
      <w:r>
        <w:rPr>
          <w:rFonts w:hint="eastAsia" w:ascii="宋体" w:hAnsi="宋体" w:cs="宋体"/>
          <w:color w:val="auto"/>
          <w:sz w:val="28"/>
          <w:szCs w:val="28"/>
        </w:rPr>
        <w:t>前瞻性，构建了具有深圳特色的</w:t>
      </w:r>
      <w:r>
        <w:rPr>
          <w:rFonts w:hint="eastAsia" w:ascii="宋体" w:hAnsi="宋体" w:cs="宋体"/>
          <w:color w:val="auto"/>
          <w:sz w:val="28"/>
          <w:szCs w:val="28"/>
          <w:lang w:val="en-US" w:eastAsia="zh-CN"/>
        </w:rPr>
        <w:t>义务教育阶段学校设施设备规范</w:t>
      </w:r>
      <w:r>
        <w:rPr>
          <w:rFonts w:hint="eastAsia" w:ascii="宋体" w:hAnsi="宋体" w:cs="宋体"/>
          <w:color w:val="auto"/>
          <w:sz w:val="28"/>
          <w:szCs w:val="28"/>
        </w:rPr>
        <w:t>。</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560"/>
        <w:textAlignment w:val="auto"/>
        <w:outlineLvl w:val="9"/>
        <w:rPr>
          <w:rFonts w:ascii="宋体" w:hAnsi="宋体" w:cs="宋体"/>
          <w:color w:val="auto"/>
          <w:sz w:val="28"/>
          <w:szCs w:val="28"/>
        </w:rPr>
      </w:pPr>
      <w:r>
        <w:rPr>
          <w:rFonts w:hint="eastAsia" w:ascii="宋体" w:hAnsi="宋体" w:cs="宋体"/>
          <w:color w:val="auto"/>
          <w:sz w:val="28"/>
          <w:szCs w:val="28"/>
        </w:rPr>
        <w:t>总体来看，与国内外同类技术规范标准相比，本文件力求体现在先进性、体系化、适应性方面的特点，探索形成具有深圳特色的创新发展路径，其主要创新点体现在以下几个方面：</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560"/>
        <w:jc w:val="left"/>
        <w:textAlignment w:val="auto"/>
        <w:outlineLvl w:val="9"/>
        <w:rPr>
          <w:rFonts w:hint="eastAsia" w:ascii="宋体" w:hAnsi="宋体" w:cs="宋体"/>
          <w:sz w:val="28"/>
          <w:szCs w:val="28"/>
        </w:rPr>
      </w:pPr>
      <w:r>
        <w:rPr>
          <w:rFonts w:hint="eastAsia" w:ascii="宋体" w:hAnsi="宋体" w:cs="宋体"/>
          <w:sz w:val="28"/>
          <w:szCs w:val="28"/>
        </w:rPr>
        <w:t>一是探索配置人工智能实验室。</w:t>
      </w:r>
      <w:r>
        <w:rPr>
          <w:rFonts w:hint="eastAsia" w:ascii="宋体" w:hAnsi="宋体" w:cs="宋体"/>
          <w:sz w:val="28"/>
          <w:szCs w:val="28"/>
          <w:lang w:eastAsia="zh-CN"/>
        </w:rPr>
        <w:t>本文件</w:t>
      </w:r>
      <w:r>
        <w:rPr>
          <w:rFonts w:hint="eastAsia" w:ascii="宋体" w:hAnsi="宋体" w:cs="宋体"/>
          <w:sz w:val="28"/>
          <w:szCs w:val="28"/>
          <w:lang w:val="en-US" w:eastAsia="zh-CN"/>
        </w:rPr>
        <w:t>根据</w:t>
      </w:r>
      <w:r>
        <w:rPr>
          <w:rFonts w:hint="eastAsia" w:ascii="宋体" w:hAnsi="宋体" w:cs="宋体"/>
          <w:sz w:val="28"/>
          <w:szCs w:val="28"/>
        </w:rPr>
        <w:t>《教育部办公厅关于加强中小学人工智能教育的通知》（教基厅函〔2024〕32号）、《深圳市推进中小学人工智能教育工作方案》（2023年）、《深圳市建设教育人工智能先锋城市行动计划（2025-2027年）》（深教〔2025〕54号）的要求，增加了人工智能实验室，探索支持学校应用人工智能技术和开展人工智能普及教育，为学校开展人工智能课程教育、探索人工智能技术支持下的人机共育模式，为普及人工智能体验、学习、探究、实践等活动提供空间和设备设施支持。</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560"/>
        <w:jc w:val="left"/>
        <w:textAlignment w:val="auto"/>
        <w:outlineLvl w:val="9"/>
        <w:rPr>
          <w:rFonts w:hint="eastAsia" w:ascii="宋体" w:hAnsi="宋体" w:cs="宋体"/>
          <w:sz w:val="28"/>
          <w:szCs w:val="28"/>
        </w:rPr>
      </w:pPr>
      <w:r>
        <w:rPr>
          <w:rFonts w:hint="eastAsia" w:ascii="宋体" w:hAnsi="宋体" w:cs="宋体"/>
          <w:sz w:val="28"/>
          <w:szCs w:val="28"/>
        </w:rPr>
        <w:t>二是增加学科教室的配置要求。按照《义务教育课程方案(2022年版)》和《基础教育课程教学改革深化行动方案》（教材厅函〔2023〕3号）要求，参照《广东省中小学数学实验室建设指南（试行）》（粤教教研函〔2024〕12号）和高中选课走班教学的学科教室，在义务教育学校创设了学科教室</w:t>
      </w:r>
      <w:r>
        <w:rPr>
          <w:rFonts w:hint="eastAsia" w:ascii="宋体" w:hAnsi="宋体" w:cs="宋体"/>
          <w:sz w:val="28"/>
          <w:szCs w:val="28"/>
          <w:lang w:eastAsia="zh-CN"/>
        </w:rPr>
        <w:t>，</w:t>
      </w:r>
      <w:r>
        <w:rPr>
          <w:rFonts w:hint="eastAsia" w:ascii="宋体" w:hAnsi="宋体" w:cs="宋体"/>
          <w:sz w:val="28"/>
          <w:szCs w:val="28"/>
          <w:lang w:val="en-US" w:eastAsia="zh-CN"/>
        </w:rPr>
        <w:t>为培养学生学科思维和核心素养营造沉浸式的学科情境，整合教学和实践资源，延伸课后学习空间。</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560"/>
        <w:jc w:val="left"/>
        <w:textAlignment w:val="auto"/>
        <w:outlineLvl w:val="9"/>
        <w:rPr>
          <w:rFonts w:hint="eastAsia" w:ascii="宋体" w:hAnsi="宋体" w:cs="宋体"/>
          <w:sz w:val="28"/>
          <w:szCs w:val="28"/>
        </w:rPr>
      </w:pPr>
      <w:r>
        <w:rPr>
          <w:rFonts w:hint="eastAsia" w:ascii="宋体" w:hAnsi="宋体" w:cs="宋体"/>
          <w:sz w:val="28"/>
          <w:szCs w:val="28"/>
        </w:rPr>
        <w:t>三是明确科学、</w:t>
      </w:r>
      <w:r>
        <w:rPr>
          <w:rFonts w:hint="eastAsia"/>
          <w:sz w:val="28"/>
          <w:szCs w:val="28"/>
          <w:lang w:val="en-US" w:eastAsia="zh-CN"/>
        </w:rPr>
        <w:t>劳技（劳动）</w:t>
      </w:r>
      <w:r>
        <w:rPr>
          <w:rFonts w:hint="eastAsia" w:ascii="宋体" w:hAnsi="宋体" w:cs="宋体"/>
          <w:sz w:val="28"/>
          <w:szCs w:val="28"/>
        </w:rPr>
        <w:t>教室的配置要求。根据教育部</w:t>
      </w:r>
      <w:r>
        <w:rPr>
          <w:rFonts w:hint="eastAsia"/>
          <w:sz w:val="28"/>
          <w:szCs w:val="28"/>
          <w:lang w:val="en-US" w:eastAsia="zh-CN"/>
        </w:rPr>
        <w:t>《义务教育科学课程标准》《义务教育劳动课程标准》</w:t>
      </w:r>
      <w:r>
        <w:rPr>
          <w:rFonts w:hint="eastAsia" w:ascii="宋体" w:hAnsi="宋体" w:cs="宋体"/>
          <w:sz w:val="28"/>
          <w:szCs w:val="28"/>
        </w:rPr>
        <w:t>（2022年版）《关于全面加强新时代大中小学劳动教育的意见》</w:t>
      </w:r>
      <w:r>
        <w:rPr>
          <w:rFonts w:hint="eastAsia" w:ascii="宋体" w:hAnsi="宋体" w:cs="宋体"/>
          <w:sz w:val="28"/>
          <w:szCs w:val="28"/>
          <w:lang w:eastAsia="zh-CN"/>
        </w:rPr>
        <w:t>（</w:t>
      </w:r>
      <w:r>
        <w:rPr>
          <w:rFonts w:hint="eastAsia" w:ascii="宋体" w:hAnsi="宋体" w:cs="宋体"/>
          <w:sz w:val="28"/>
          <w:szCs w:val="28"/>
          <w:lang w:val="en-US" w:eastAsia="zh-CN"/>
        </w:rPr>
        <w:t>2020年</w:t>
      </w:r>
      <w:r>
        <w:rPr>
          <w:rFonts w:hint="eastAsia" w:ascii="宋体" w:hAnsi="宋体" w:cs="宋体"/>
          <w:sz w:val="28"/>
          <w:szCs w:val="28"/>
          <w:lang w:eastAsia="zh-CN"/>
        </w:rPr>
        <w:t>）</w:t>
      </w:r>
      <w:r>
        <w:rPr>
          <w:rFonts w:hint="eastAsia" w:ascii="宋体" w:hAnsi="宋体" w:cs="宋体"/>
          <w:sz w:val="28"/>
          <w:szCs w:val="28"/>
        </w:rPr>
        <w:t>、教育部等十八部门《关于加强新时代中小学科学教育工作的意见》（教监管〔2023〕2号）、《中小学科学教育工作指南》（教监管厅〔2025〕1号）等要求，对原指引中的科学</w:t>
      </w:r>
      <w:r>
        <w:rPr>
          <w:rFonts w:hint="eastAsia" w:ascii="宋体" w:hAnsi="宋体" w:cs="宋体"/>
          <w:sz w:val="28"/>
          <w:szCs w:val="28"/>
          <w:lang w:val="en-US" w:eastAsia="zh-CN"/>
        </w:rPr>
        <w:t>教室</w:t>
      </w:r>
      <w:r>
        <w:rPr>
          <w:rFonts w:hint="eastAsia" w:ascii="宋体" w:hAnsi="宋体" w:cs="宋体"/>
          <w:sz w:val="28"/>
          <w:szCs w:val="28"/>
        </w:rPr>
        <w:t>、</w:t>
      </w:r>
      <w:r>
        <w:rPr>
          <w:rFonts w:hint="eastAsia"/>
          <w:sz w:val="28"/>
          <w:szCs w:val="28"/>
          <w:lang w:val="en-US" w:eastAsia="zh-CN"/>
        </w:rPr>
        <w:t>劳技（劳动）</w:t>
      </w:r>
      <w:r>
        <w:rPr>
          <w:rFonts w:hint="eastAsia" w:ascii="宋体" w:hAnsi="宋体" w:cs="宋体"/>
          <w:sz w:val="28"/>
          <w:szCs w:val="28"/>
          <w:lang w:val="en-US" w:eastAsia="zh-CN"/>
        </w:rPr>
        <w:t>教室作为学科教学的专用教室</w:t>
      </w:r>
      <w:r>
        <w:rPr>
          <w:rFonts w:hint="eastAsia" w:ascii="宋体" w:hAnsi="宋体" w:cs="宋体"/>
          <w:sz w:val="28"/>
          <w:szCs w:val="28"/>
        </w:rPr>
        <w:t>进一步明确配备标准</w:t>
      </w:r>
      <w:r>
        <w:rPr>
          <w:rFonts w:hint="eastAsia" w:ascii="宋体" w:hAnsi="宋体" w:cs="宋体"/>
          <w:sz w:val="28"/>
          <w:szCs w:val="28"/>
          <w:lang w:eastAsia="zh-CN"/>
        </w:rPr>
        <w:t>，通过专属空间、专业设备和沉浸式场景</w:t>
      </w:r>
      <w:r>
        <w:rPr>
          <w:rFonts w:hint="eastAsia" w:ascii="宋体" w:hAnsi="宋体" w:cs="宋体"/>
          <w:sz w:val="28"/>
          <w:szCs w:val="28"/>
          <w:lang w:val="en-US" w:eastAsia="zh-CN"/>
        </w:rPr>
        <w:t>保障科学和劳动课程教学的落实</w:t>
      </w:r>
      <w:r>
        <w:rPr>
          <w:rFonts w:hint="eastAsia" w:ascii="宋体" w:hAnsi="宋体" w:cs="宋体"/>
          <w:sz w:val="28"/>
          <w:szCs w:val="28"/>
        </w:rPr>
        <w:t>。</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560"/>
        <w:jc w:val="left"/>
        <w:textAlignment w:val="auto"/>
        <w:outlineLvl w:val="9"/>
        <w:rPr>
          <w:rFonts w:hint="eastAsia" w:ascii="宋体" w:hAnsi="宋体" w:cs="宋体"/>
          <w:spacing w:val="-2"/>
          <w:sz w:val="28"/>
          <w:szCs w:val="28"/>
          <w:lang w:eastAsia="zh-CN"/>
        </w:rPr>
      </w:pPr>
      <w:r>
        <w:rPr>
          <w:rFonts w:hint="eastAsia" w:ascii="宋体" w:hAnsi="宋体" w:cs="宋体"/>
          <w:sz w:val="28"/>
          <w:szCs w:val="28"/>
        </w:rPr>
        <w:t>四是整合学校阅读空间的功能和配备。</w:t>
      </w:r>
      <w:r>
        <w:rPr>
          <w:rFonts w:hint="eastAsia" w:ascii="宋体" w:hAnsi="宋体" w:cs="宋体"/>
          <w:spacing w:val="-2"/>
          <w:sz w:val="28"/>
          <w:szCs w:val="28"/>
          <w:lang w:eastAsia="zh-CN"/>
        </w:rPr>
        <w:t>本文件</w:t>
      </w:r>
      <w:r>
        <w:rPr>
          <w:rFonts w:hint="eastAsia" w:ascii="宋体" w:hAnsi="宋体" w:cs="宋体"/>
          <w:spacing w:val="-2"/>
          <w:sz w:val="28"/>
          <w:szCs w:val="28"/>
          <w:lang w:val="en-US" w:eastAsia="zh-CN"/>
        </w:rPr>
        <w:t>根据</w:t>
      </w:r>
      <w:r>
        <w:rPr>
          <w:rFonts w:hint="eastAsia" w:ascii="宋体" w:hAnsi="宋体" w:cs="宋体"/>
          <w:spacing w:val="-2"/>
          <w:sz w:val="28"/>
          <w:szCs w:val="28"/>
        </w:rPr>
        <w:t>《广东省中小学阅读空间建设与管理指南》（粤教装备函〔2022〕14号）的要求，将原</w:t>
      </w:r>
      <w:r>
        <w:rPr>
          <w:rFonts w:hint="eastAsia" w:ascii="宋体" w:hAnsi="宋体" w:cs="宋体"/>
          <w:spacing w:val="-2"/>
          <w:sz w:val="28"/>
          <w:szCs w:val="28"/>
          <w:lang w:val="en-US" w:eastAsia="zh-CN"/>
        </w:rPr>
        <w:t>指引</w:t>
      </w:r>
      <w:r>
        <w:rPr>
          <w:rFonts w:hint="eastAsia" w:ascii="宋体" w:hAnsi="宋体" w:cs="宋体"/>
          <w:spacing w:val="-2"/>
          <w:sz w:val="28"/>
          <w:szCs w:val="28"/>
        </w:rPr>
        <w:t>中的</w:t>
      </w:r>
      <w:r>
        <w:rPr>
          <w:rFonts w:hint="eastAsia" w:ascii="宋体" w:hAnsi="宋体" w:cs="宋体"/>
          <w:spacing w:val="-2"/>
          <w:sz w:val="28"/>
          <w:szCs w:val="28"/>
          <w:lang w:val="en-US" w:eastAsia="zh-CN"/>
        </w:rPr>
        <w:t>图书馆（室）、</w:t>
      </w:r>
      <w:r>
        <w:rPr>
          <w:rFonts w:hint="eastAsia" w:ascii="宋体" w:hAnsi="宋体" w:cs="宋体"/>
          <w:spacing w:val="-2"/>
          <w:sz w:val="28"/>
          <w:szCs w:val="28"/>
        </w:rPr>
        <w:t>电子阅览室、学生阅览室、教师阅览室以及藏书室等</w:t>
      </w:r>
      <w:r>
        <w:rPr>
          <w:rFonts w:hint="eastAsia" w:ascii="宋体" w:hAnsi="宋体" w:cs="宋体"/>
          <w:spacing w:val="-2"/>
          <w:sz w:val="28"/>
          <w:szCs w:val="28"/>
          <w:lang w:val="en-US" w:eastAsia="zh-CN"/>
        </w:rPr>
        <w:t>整合为阅读空间，</w:t>
      </w:r>
      <w:r>
        <w:rPr>
          <w:rFonts w:hint="eastAsia" w:ascii="宋体" w:hAnsi="宋体" w:cs="宋体"/>
          <w:spacing w:val="-2"/>
          <w:sz w:val="28"/>
          <w:szCs w:val="28"/>
        </w:rPr>
        <w:t>以综合性的图书馆(室)为主，同时包含“分布性”的班级阅读角、公共开放书吧、报刊栏、漂流书架、户外阅读区等泛在阅读空间，智能化的智慧书柜、朗读亭、智慧阅读屏等智慧阅读空间和合作型阅读空间等</w:t>
      </w:r>
      <w:r>
        <w:rPr>
          <w:rFonts w:hint="eastAsia" w:ascii="宋体" w:hAnsi="宋体" w:cs="宋体"/>
          <w:spacing w:val="-2"/>
          <w:sz w:val="28"/>
          <w:szCs w:val="28"/>
          <w:lang w:val="en-US" w:eastAsia="zh-CN"/>
        </w:rPr>
        <w:t>，为</w:t>
      </w:r>
      <w:r>
        <w:rPr>
          <w:rFonts w:hint="eastAsia" w:ascii="宋体" w:hAnsi="宋体" w:cs="宋体"/>
          <w:spacing w:val="-2"/>
          <w:sz w:val="28"/>
          <w:szCs w:val="28"/>
        </w:rPr>
        <w:t>学校</w:t>
      </w:r>
      <w:r>
        <w:rPr>
          <w:rFonts w:hint="eastAsia" w:ascii="宋体" w:hAnsi="宋体" w:cs="宋体"/>
          <w:spacing w:val="-2"/>
          <w:sz w:val="28"/>
          <w:szCs w:val="28"/>
          <w:lang w:val="en-US" w:eastAsia="zh-CN"/>
        </w:rPr>
        <w:t>开展</w:t>
      </w:r>
      <w:r>
        <w:rPr>
          <w:rFonts w:hint="eastAsia" w:ascii="宋体" w:hAnsi="宋体" w:cs="宋体"/>
          <w:spacing w:val="-2"/>
          <w:sz w:val="28"/>
          <w:szCs w:val="28"/>
        </w:rPr>
        <w:t>课内与课后</w:t>
      </w:r>
      <w:r>
        <w:rPr>
          <w:rFonts w:hint="eastAsia" w:ascii="宋体" w:hAnsi="宋体" w:cs="宋体"/>
          <w:spacing w:val="-2"/>
          <w:sz w:val="28"/>
          <w:szCs w:val="28"/>
          <w:lang w:val="en-US" w:eastAsia="zh-CN"/>
        </w:rPr>
        <w:t>阅读活动提供空间和设备支持，打造全场景的书香校园氛围，进一步激发师生阅读兴趣，养成阅读和学习习惯。</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560"/>
        <w:jc w:val="left"/>
        <w:textAlignment w:val="auto"/>
        <w:outlineLvl w:val="9"/>
        <w:rPr>
          <w:rFonts w:hint="eastAsia" w:ascii="宋体" w:hAnsi="宋体" w:cs="宋体"/>
          <w:spacing w:val="-2"/>
          <w:sz w:val="28"/>
          <w:szCs w:val="28"/>
        </w:rPr>
      </w:pPr>
      <w:r>
        <w:rPr>
          <w:rFonts w:hint="eastAsia" w:ascii="宋体" w:hAnsi="宋体" w:cs="宋体"/>
          <w:spacing w:val="-2"/>
          <w:sz w:val="28"/>
          <w:szCs w:val="28"/>
        </w:rPr>
        <w:t>五是增加智能化设备的选配。</w:t>
      </w:r>
      <w:r>
        <w:rPr>
          <w:rFonts w:hint="eastAsia" w:ascii="宋体" w:hAnsi="宋体" w:cs="宋体"/>
          <w:spacing w:val="-2"/>
          <w:sz w:val="28"/>
          <w:szCs w:val="28"/>
          <w:lang w:eastAsia="zh-CN"/>
        </w:rPr>
        <w:t>本文件</w:t>
      </w:r>
      <w:r>
        <w:rPr>
          <w:rFonts w:hint="eastAsia" w:ascii="宋体" w:hAnsi="宋体" w:cs="宋体"/>
          <w:spacing w:val="-2"/>
          <w:sz w:val="28"/>
          <w:szCs w:val="28"/>
        </w:rPr>
        <w:t>根据《关于加强中小学人工智能教育的通知》（教基厅函〔2024〕32号）、《深圳市推进中小学人工智能教育工作方案》（2023年）、《深圳市建设教育人工智能先锋城市行动计划（2025-2027年）》（深教〔2025〕54号）要求，推动人工智能技术在教育教学中的应用，在普通教室、</w:t>
      </w:r>
      <w:r>
        <w:rPr>
          <w:rFonts w:hint="eastAsia" w:ascii="宋体" w:hAnsi="宋体" w:cs="宋体"/>
          <w:spacing w:val="-2"/>
          <w:sz w:val="28"/>
          <w:szCs w:val="28"/>
          <w:lang w:val="en-US" w:eastAsia="zh-CN"/>
        </w:rPr>
        <w:t>专用教室、公共教学用房等</w:t>
      </w:r>
      <w:r>
        <w:rPr>
          <w:rFonts w:hint="eastAsia" w:ascii="宋体" w:hAnsi="宋体" w:cs="宋体"/>
          <w:spacing w:val="-2"/>
          <w:sz w:val="28"/>
          <w:szCs w:val="28"/>
        </w:rPr>
        <w:t>增加环境监测感知设备、VR眼镜、3D</w:t>
      </w:r>
      <w:r>
        <w:rPr>
          <w:rFonts w:hint="eastAsia" w:ascii="宋体" w:hAnsi="宋体" w:cs="宋体"/>
          <w:spacing w:val="-2"/>
          <w:sz w:val="28"/>
          <w:szCs w:val="28"/>
          <w:lang w:val="en-US" w:eastAsia="zh-CN"/>
        </w:rPr>
        <w:t>投影/</w:t>
      </w:r>
      <w:r>
        <w:rPr>
          <w:rFonts w:hint="eastAsia" w:ascii="宋体" w:hAnsi="宋体" w:cs="宋体"/>
          <w:spacing w:val="-2"/>
          <w:sz w:val="28"/>
          <w:szCs w:val="28"/>
        </w:rPr>
        <w:t>显示器、全息投影、智能学习终端、大语言模型及智能体、智能陪伴机器人、智慧安防机器人</w:t>
      </w:r>
      <w:r>
        <w:rPr>
          <w:rFonts w:hint="eastAsia" w:ascii="宋体" w:hAnsi="宋体" w:cs="宋体"/>
          <w:spacing w:val="-2"/>
          <w:sz w:val="28"/>
          <w:szCs w:val="28"/>
          <w:lang w:eastAsia="zh-CN"/>
        </w:rPr>
        <w:t>、</w:t>
      </w:r>
      <w:r>
        <w:rPr>
          <w:rFonts w:hint="eastAsia" w:ascii="宋体" w:hAnsi="宋体" w:cs="宋体"/>
          <w:spacing w:val="-2"/>
          <w:sz w:val="28"/>
          <w:szCs w:val="28"/>
          <w:lang w:val="en-US" w:eastAsia="zh-CN"/>
        </w:rPr>
        <w:t>智慧体育设施</w:t>
      </w:r>
      <w:r>
        <w:rPr>
          <w:rFonts w:hint="eastAsia" w:ascii="宋体" w:hAnsi="宋体" w:cs="宋体"/>
          <w:spacing w:val="-2"/>
          <w:sz w:val="28"/>
          <w:szCs w:val="28"/>
        </w:rPr>
        <w:t>等智能化设备的选配</w:t>
      </w:r>
      <w:r>
        <w:rPr>
          <w:rFonts w:hint="eastAsia" w:ascii="宋体" w:hAnsi="宋体" w:cs="宋体"/>
          <w:spacing w:val="-2"/>
          <w:sz w:val="28"/>
          <w:szCs w:val="28"/>
          <w:lang w:eastAsia="zh-CN"/>
        </w:rPr>
        <w:t>，</w:t>
      </w:r>
      <w:r>
        <w:rPr>
          <w:rFonts w:hint="eastAsia" w:ascii="宋体" w:hAnsi="宋体" w:cs="宋体"/>
          <w:spacing w:val="-2"/>
          <w:sz w:val="28"/>
          <w:szCs w:val="28"/>
          <w:lang w:val="en-US" w:eastAsia="zh-CN"/>
        </w:rPr>
        <w:t>促进人工智能赋能教育，推动教学模式创新，通过精准学情分析实现因材施教，优化学生个性化学习体验，助力教育决策科学化</w:t>
      </w:r>
      <w:r>
        <w:rPr>
          <w:rFonts w:hint="eastAsia" w:ascii="宋体" w:hAnsi="宋体" w:cs="宋体"/>
          <w:spacing w:val="-2"/>
          <w:sz w:val="28"/>
          <w:szCs w:val="28"/>
        </w:rPr>
        <w:t>。</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560"/>
        <w:jc w:val="left"/>
        <w:textAlignment w:val="auto"/>
        <w:outlineLvl w:val="9"/>
        <w:rPr>
          <w:rFonts w:hint="eastAsia" w:ascii="宋体" w:hAnsi="宋体" w:cs="宋体"/>
          <w:spacing w:val="-2"/>
          <w:sz w:val="28"/>
          <w:szCs w:val="28"/>
        </w:rPr>
      </w:pPr>
      <w:r>
        <w:rPr>
          <w:rFonts w:hint="eastAsia" w:ascii="宋体" w:hAnsi="宋体" w:cs="宋体"/>
          <w:spacing w:val="-2"/>
          <w:sz w:val="28"/>
          <w:szCs w:val="28"/>
        </w:rPr>
        <w:t>六是增加了特殊教育资源教室的选配。根据《教育部关于加强残疾儿童少年义务教育阶段随班就读工作的指导意见》（教基〔2020〕4号）</w:t>
      </w:r>
      <w:r>
        <w:rPr>
          <w:rFonts w:hint="eastAsia" w:ascii="宋体" w:hAnsi="宋体" w:cs="宋体"/>
          <w:spacing w:val="-2"/>
          <w:sz w:val="28"/>
          <w:szCs w:val="28"/>
          <w:lang w:val="en-US" w:eastAsia="zh-CN"/>
        </w:rPr>
        <w:t>和</w:t>
      </w:r>
      <w:r>
        <w:rPr>
          <w:rFonts w:hint="eastAsia" w:ascii="宋体" w:hAnsi="宋体" w:cs="宋体"/>
          <w:spacing w:val="-2"/>
          <w:sz w:val="28"/>
          <w:szCs w:val="28"/>
        </w:rPr>
        <w:t>《深圳市特殊教育发展提升行动计划（2023—2025年）》（深府办函〔2023〕21号）要求，设立特殊教育资源教室，招收5名（含）以上随班就读残疾学生的普通学校应</w:t>
      </w:r>
      <w:r>
        <w:rPr>
          <w:rFonts w:hint="eastAsia" w:ascii="宋体" w:hAnsi="宋体" w:cs="宋体"/>
          <w:spacing w:val="-2"/>
          <w:sz w:val="28"/>
          <w:szCs w:val="28"/>
          <w:lang w:val="en-US" w:eastAsia="zh-CN"/>
        </w:rPr>
        <w:t>配置特殊教育资源教室，并</w:t>
      </w:r>
      <w:r>
        <w:rPr>
          <w:rFonts w:hint="eastAsia" w:ascii="宋体" w:hAnsi="宋体" w:cs="宋体"/>
          <w:spacing w:val="-2"/>
          <w:sz w:val="28"/>
          <w:szCs w:val="28"/>
        </w:rPr>
        <w:t>配备必要的教学辅助与康复训练设备，提供个别化教育与康复训练服务</w:t>
      </w:r>
      <w:r>
        <w:rPr>
          <w:rFonts w:hint="eastAsia" w:ascii="宋体" w:hAnsi="宋体" w:cs="宋体"/>
          <w:spacing w:val="-2"/>
          <w:sz w:val="28"/>
          <w:szCs w:val="28"/>
          <w:lang w:eastAsia="zh-CN"/>
        </w:rPr>
        <w:t>，</w:t>
      </w:r>
      <w:r>
        <w:rPr>
          <w:rFonts w:hint="eastAsia" w:ascii="宋体" w:hAnsi="宋体" w:cs="宋体"/>
          <w:spacing w:val="-2"/>
          <w:sz w:val="28"/>
          <w:szCs w:val="28"/>
          <w:lang w:val="en-US" w:eastAsia="zh-CN"/>
        </w:rPr>
        <w:t>通过融合教育让特殊学生就近进入普通学校就读，</w:t>
      </w:r>
      <w:r>
        <w:rPr>
          <w:rFonts w:hint="eastAsia" w:ascii="宋体" w:hAnsi="宋体" w:cs="宋体"/>
          <w:spacing w:val="-2"/>
          <w:sz w:val="28"/>
          <w:szCs w:val="28"/>
          <w:lang w:eastAsia="zh-CN"/>
        </w:rPr>
        <w:t>保障残疾儿童少年平等接受义务教育，</w:t>
      </w:r>
      <w:r>
        <w:rPr>
          <w:rFonts w:hint="eastAsia" w:ascii="宋体" w:hAnsi="宋体" w:cs="宋体"/>
          <w:spacing w:val="-2"/>
          <w:sz w:val="28"/>
          <w:szCs w:val="28"/>
          <w:lang w:val="en-US" w:eastAsia="zh-CN"/>
        </w:rPr>
        <w:t>促进教育公平</w:t>
      </w:r>
      <w:r>
        <w:rPr>
          <w:rFonts w:hint="eastAsia" w:ascii="宋体" w:hAnsi="宋体" w:cs="宋体"/>
          <w:spacing w:val="-2"/>
          <w:sz w:val="28"/>
          <w:szCs w:val="28"/>
        </w:rPr>
        <w:t>。</w:t>
      </w:r>
    </w:p>
    <w:p>
      <w:pPr>
        <w:widowControl/>
        <w:numPr>
          <w:ilvl w:val="0"/>
          <w:numId w:val="1"/>
        </w:numPr>
        <w:tabs>
          <w:tab w:val="left" w:pos="0"/>
        </w:tabs>
        <w:ind w:left="0" w:firstLineChars="0"/>
        <w:jc w:val="left"/>
        <w:outlineLvl w:val="0"/>
        <w:rPr>
          <w:rFonts w:ascii="黑体" w:hAnsi="黑体"/>
          <w:b/>
          <w:kern w:val="0"/>
          <w:sz w:val="32"/>
          <w:szCs w:val="20"/>
        </w:rPr>
      </w:pPr>
      <w:r>
        <w:rPr>
          <w:rFonts w:hint="eastAsia" w:ascii="黑体" w:hAnsi="黑体"/>
          <w:b/>
          <w:kern w:val="0"/>
          <w:sz w:val="32"/>
          <w:szCs w:val="20"/>
        </w:rPr>
        <w:t>主要条款说明及技术指标、参数与验证论述</w:t>
      </w:r>
    </w:p>
    <w:p>
      <w:pPr>
        <w:pStyle w:val="3"/>
        <w:ind w:firstLine="560"/>
        <w:rPr>
          <w:rFonts w:hint="eastAsia" w:ascii="宋体" w:hAnsi="宋体" w:eastAsia="宋体" w:cs="宋体"/>
          <w:sz w:val="28"/>
          <w:szCs w:val="28"/>
        </w:rPr>
      </w:pPr>
      <w:r>
        <w:rPr>
          <w:rFonts w:hint="eastAsia" w:ascii="宋体" w:hAnsi="宋体" w:eastAsia="宋体" w:cs="宋体"/>
          <w:sz w:val="28"/>
          <w:szCs w:val="28"/>
          <w:lang w:eastAsia="zh-CN"/>
        </w:rPr>
        <w:t>本文件</w:t>
      </w:r>
      <w:r>
        <w:rPr>
          <w:rFonts w:hint="eastAsia" w:ascii="宋体" w:hAnsi="宋体" w:eastAsia="宋体" w:cs="宋体"/>
          <w:sz w:val="28"/>
          <w:szCs w:val="28"/>
        </w:rPr>
        <w:t>结构包括 8 个章节及附录和参考文献。具体如下：</w:t>
      </w:r>
    </w:p>
    <w:p>
      <w:pPr>
        <w:pStyle w:val="3"/>
        <w:ind w:firstLine="560"/>
        <w:rPr>
          <w:rFonts w:hint="eastAsia" w:ascii="宋体" w:hAnsi="宋体" w:eastAsia="宋体" w:cs="宋体"/>
          <w:sz w:val="28"/>
          <w:szCs w:val="28"/>
        </w:rPr>
      </w:pPr>
      <w:r>
        <w:rPr>
          <w:rFonts w:hint="eastAsia" w:ascii="宋体" w:hAnsi="宋体" w:eastAsia="宋体" w:cs="宋体"/>
          <w:sz w:val="28"/>
          <w:szCs w:val="28"/>
          <w:lang w:val="en-US" w:eastAsia="zh-CN"/>
        </w:rPr>
        <w:t xml:space="preserve">1 </w:t>
      </w:r>
      <w:r>
        <w:rPr>
          <w:rFonts w:hint="eastAsia" w:ascii="宋体" w:hAnsi="宋体" w:eastAsia="宋体" w:cs="宋体"/>
          <w:sz w:val="28"/>
          <w:szCs w:val="28"/>
        </w:rPr>
        <w:t>范围</w:t>
      </w:r>
    </w:p>
    <w:p>
      <w:pPr>
        <w:pStyle w:val="3"/>
        <w:ind w:firstLine="560"/>
        <w:rPr>
          <w:rFonts w:hint="eastAsia" w:ascii="宋体" w:hAnsi="宋体" w:eastAsia="宋体" w:cs="宋体"/>
          <w:sz w:val="28"/>
          <w:szCs w:val="28"/>
        </w:rPr>
      </w:pPr>
      <w:r>
        <w:rPr>
          <w:rFonts w:hint="eastAsia" w:ascii="宋体" w:hAnsi="宋体" w:eastAsia="宋体" w:cs="宋体"/>
          <w:sz w:val="28"/>
          <w:szCs w:val="28"/>
        </w:rPr>
        <w:t>该章节对</w:t>
      </w:r>
      <w:r>
        <w:rPr>
          <w:rFonts w:hint="eastAsia" w:ascii="宋体" w:hAnsi="宋体" w:eastAsia="宋体" w:cs="宋体"/>
          <w:sz w:val="28"/>
          <w:szCs w:val="28"/>
          <w:lang w:eastAsia="zh-CN"/>
        </w:rPr>
        <w:t>本文件</w:t>
      </w:r>
      <w:r>
        <w:rPr>
          <w:rFonts w:hint="eastAsia" w:ascii="宋体" w:hAnsi="宋体" w:eastAsia="宋体" w:cs="宋体"/>
          <w:sz w:val="28"/>
          <w:szCs w:val="28"/>
        </w:rPr>
        <w:t>的适用范围做出明示：</w:t>
      </w:r>
    </w:p>
    <w:p>
      <w:pPr>
        <w:pStyle w:val="3"/>
        <w:ind w:firstLine="560"/>
        <w:rPr>
          <w:rFonts w:hint="eastAsia" w:ascii="宋体" w:hAnsi="宋体" w:eastAsia="宋体" w:cs="宋体"/>
          <w:sz w:val="28"/>
          <w:szCs w:val="28"/>
        </w:rPr>
      </w:pPr>
      <w:r>
        <w:rPr>
          <w:rFonts w:hint="eastAsia" w:ascii="宋体" w:hAnsi="宋体" w:eastAsia="宋体" w:cs="宋体"/>
          <w:sz w:val="28"/>
          <w:szCs w:val="28"/>
        </w:rPr>
        <w:t>本文件规定了深圳市义务教育学校教学及辅助用房、行政办公和生活服务用房等各类校舍用房以及校园信息化等设备设施配备要求。</w:t>
      </w:r>
    </w:p>
    <w:p>
      <w:pPr>
        <w:pStyle w:val="3"/>
        <w:ind w:firstLine="560"/>
        <w:rPr>
          <w:rFonts w:hint="eastAsia" w:ascii="宋体" w:hAnsi="宋体" w:eastAsia="宋体" w:cs="宋体"/>
          <w:sz w:val="28"/>
          <w:szCs w:val="28"/>
        </w:rPr>
      </w:pPr>
      <w:r>
        <w:rPr>
          <w:rFonts w:hint="eastAsia" w:ascii="宋体" w:hAnsi="宋体" w:eastAsia="宋体" w:cs="宋体"/>
          <w:sz w:val="28"/>
          <w:szCs w:val="28"/>
        </w:rPr>
        <w:t>本文件适用于深圳市新设立的公办和民办义务教育阶段学校（含普通小学、初中、九年一贯制学校）。现有公办和民办义务教育阶段学校在新建、改造校舍用房及更换设备过程中应参照执行。义务教育阶段特殊教育学校可结合实际情况参考</w:t>
      </w:r>
      <w:r>
        <w:rPr>
          <w:rFonts w:hint="eastAsia" w:ascii="宋体" w:hAnsi="宋体" w:eastAsia="宋体" w:cs="宋体"/>
          <w:sz w:val="28"/>
          <w:szCs w:val="28"/>
          <w:lang w:eastAsia="zh-CN"/>
        </w:rPr>
        <w:t>本文件</w:t>
      </w:r>
      <w:r>
        <w:rPr>
          <w:rFonts w:hint="eastAsia" w:ascii="宋体" w:hAnsi="宋体" w:eastAsia="宋体" w:cs="宋体"/>
          <w:sz w:val="28"/>
          <w:szCs w:val="28"/>
        </w:rPr>
        <w:t>执行。</w:t>
      </w:r>
    </w:p>
    <w:p>
      <w:pPr>
        <w:pStyle w:val="3"/>
        <w:ind w:firstLine="560"/>
        <w:rPr>
          <w:rFonts w:hint="eastAsia" w:ascii="宋体" w:hAnsi="宋体" w:eastAsia="宋体" w:cs="宋体"/>
          <w:sz w:val="28"/>
          <w:szCs w:val="28"/>
        </w:rPr>
      </w:pPr>
      <w:r>
        <w:rPr>
          <w:rFonts w:hint="eastAsia" w:ascii="宋体" w:hAnsi="宋体" w:eastAsia="宋体" w:cs="宋体"/>
          <w:sz w:val="28"/>
          <w:szCs w:val="28"/>
          <w:lang w:val="en-US" w:eastAsia="zh-CN"/>
        </w:rPr>
        <w:t xml:space="preserve">2 </w:t>
      </w:r>
      <w:r>
        <w:rPr>
          <w:rFonts w:hint="eastAsia" w:ascii="宋体" w:hAnsi="宋体" w:eastAsia="宋体" w:cs="宋体"/>
          <w:sz w:val="28"/>
          <w:szCs w:val="28"/>
        </w:rPr>
        <w:t>规范性引用文件</w:t>
      </w:r>
    </w:p>
    <w:p>
      <w:pPr>
        <w:pStyle w:val="3"/>
        <w:ind w:firstLine="560"/>
        <w:rPr>
          <w:rFonts w:hint="eastAsia" w:ascii="宋体" w:hAnsi="宋体" w:eastAsia="宋体" w:cs="宋体"/>
          <w:sz w:val="28"/>
          <w:szCs w:val="28"/>
        </w:rPr>
      </w:pPr>
      <w:r>
        <w:rPr>
          <w:rFonts w:hint="eastAsia" w:ascii="宋体" w:hAnsi="宋体" w:eastAsia="宋体" w:cs="宋体"/>
          <w:sz w:val="28"/>
          <w:szCs w:val="28"/>
        </w:rPr>
        <w:t>本章节列出了本文件编制过程中引用的国家、行业及地方标准清单。</w:t>
      </w:r>
    </w:p>
    <w:p>
      <w:pPr>
        <w:pStyle w:val="3"/>
        <w:ind w:firstLine="560"/>
        <w:rPr>
          <w:rFonts w:hint="eastAsia" w:ascii="宋体" w:hAnsi="宋体" w:eastAsia="宋体" w:cs="宋体"/>
          <w:sz w:val="28"/>
          <w:szCs w:val="28"/>
        </w:rPr>
      </w:pPr>
      <w:r>
        <w:rPr>
          <w:rFonts w:hint="eastAsia" w:ascii="宋体" w:hAnsi="宋体" w:eastAsia="宋体" w:cs="宋体"/>
          <w:sz w:val="28"/>
          <w:szCs w:val="28"/>
          <w:lang w:val="en-US" w:eastAsia="zh-CN"/>
        </w:rPr>
        <w:t xml:space="preserve">3 </w:t>
      </w:r>
      <w:r>
        <w:rPr>
          <w:rFonts w:hint="eastAsia" w:ascii="宋体" w:hAnsi="宋体" w:eastAsia="宋体" w:cs="宋体"/>
          <w:sz w:val="28"/>
          <w:szCs w:val="28"/>
        </w:rPr>
        <w:t>术语和定义</w:t>
      </w:r>
    </w:p>
    <w:p>
      <w:pPr>
        <w:pStyle w:val="3"/>
        <w:ind w:firstLine="560"/>
        <w:rPr>
          <w:rFonts w:hint="eastAsia" w:ascii="宋体" w:hAnsi="宋体" w:eastAsia="宋体" w:cs="宋体"/>
          <w:sz w:val="28"/>
          <w:szCs w:val="28"/>
        </w:rPr>
      </w:pPr>
      <w:r>
        <w:rPr>
          <w:rFonts w:hint="eastAsia" w:ascii="宋体" w:hAnsi="宋体" w:eastAsia="宋体" w:cs="宋体"/>
          <w:sz w:val="28"/>
          <w:szCs w:val="28"/>
        </w:rPr>
        <w:t>本章节对义务教育学校设备设施配备中涉及的核心术语进行了界定，包括义务教育学校、必配校舍用房、选配校舍用房、学科教室、人工智能实验室、创客教育空间、阅读空间、学校数字基座等，确保术语使用的规范性和一致性。</w:t>
      </w:r>
    </w:p>
    <w:p>
      <w:pPr>
        <w:pStyle w:val="3"/>
        <w:ind w:firstLine="560"/>
        <w:rPr>
          <w:rFonts w:hint="eastAsia" w:ascii="宋体" w:hAnsi="宋体" w:eastAsia="宋体" w:cs="宋体"/>
          <w:sz w:val="28"/>
          <w:szCs w:val="28"/>
        </w:rPr>
      </w:pPr>
      <w:r>
        <w:rPr>
          <w:rFonts w:hint="eastAsia" w:ascii="宋体" w:hAnsi="宋体" w:eastAsia="宋体" w:cs="宋体"/>
          <w:sz w:val="28"/>
          <w:szCs w:val="28"/>
          <w:lang w:val="en-US" w:eastAsia="zh-CN"/>
        </w:rPr>
        <w:t xml:space="preserve">4 </w:t>
      </w:r>
      <w:r>
        <w:rPr>
          <w:rFonts w:hint="eastAsia" w:ascii="宋体" w:hAnsi="宋体" w:eastAsia="宋体" w:cs="宋体"/>
          <w:sz w:val="28"/>
          <w:szCs w:val="28"/>
        </w:rPr>
        <w:t>通用要求</w:t>
      </w:r>
    </w:p>
    <w:p>
      <w:pPr>
        <w:pStyle w:val="3"/>
        <w:ind w:firstLine="560"/>
        <w:rPr>
          <w:rFonts w:hint="eastAsia" w:ascii="宋体" w:hAnsi="宋体" w:eastAsia="宋体" w:cs="宋体"/>
          <w:sz w:val="28"/>
          <w:szCs w:val="28"/>
        </w:rPr>
      </w:pPr>
      <w:r>
        <w:rPr>
          <w:rFonts w:hint="eastAsia" w:ascii="宋体" w:hAnsi="宋体" w:eastAsia="宋体" w:cs="宋体"/>
          <w:sz w:val="28"/>
          <w:szCs w:val="28"/>
        </w:rPr>
        <w:t>本章节规定了义务教育学校校舍用房</w:t>
      </w:r>
      <w:r>
        <w:rPr>
          <w:rFonts w:hint="eastAsia" w:ascii="宋体" w:hAnsi="宋体" w:eastAsia="宋体" w:cs="宋体"/>
          <w:sz w:val="28"/>
          <w:szCs w:val="28"/>
          <w:lang w:val="en-US" w:eastAsia="zh-CN"/>
        </w:rPr>
        <w:t>的分类，</w:t>
      </w:r>
      <w:r>
        <w:rPr>
          <w:rFonts w:hint="eastAsia" w:ascii="宋体" w:hAnsi="宋体" w:eastAsia="宋体" w:cs="宋体"/>
          <w:sz w:val="28"/>
          <w:szCs w:val="28"/>
        </w:rPr>
        <w:t>并规定了各类校舍用房的楼层布置、建筑要求、环境要求、固定设施</w:t>
      </w:r>
      <w:r>
        <w:rPr>
          <w:rFonts w:hint="eastAsia" w:ascii="宋体" w:hAnsi="宋体" w:eastAsia="宋体" w:cs="宋体"/>
          <w:sz w:val="28"/>
          <w:szCs w:val="28"/>
          <w:lang w:val="en-US" w:eastAsia="zh-CN"/>
        </w:rPr>
        <w:t>等通用要求</w:t>
      </w:r>
      <w:r>
        <w:rPr>
          <w:rFonts w:hint="eastAsia" w:ascii="宋体" w:hAnsi="宋体" w:eastAsia="宋体" w:cs="宋体"/>
          <w:sz w:val="28"/>
          <w:szCs w:val="28"/>
        </w:rPr>
        <w:t>。</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4.1校舍用房类型</w:t>
      </w:r>
    </w:p>
    <w:p>
      <w:pPr>
        <w:pStyle w:val="3"/>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本</w:t>
      </w:r>
      <w:r>
        <w:rPr>
          <w:rFonts w:hint="eastAsia" w:hAnsi="宋体" w:cs="宋体"/>
          <w:sz w:val="28"/>
          <w:szCs w:val="28"/>
          <w:lang w:val="en-US" w:eastAsia="zh-CN"/>
        </w:rPr>
        <w:t>节</w:t>
      </w:r>
      <w:r>
        <w:rPr>
          <w:rFonts w:hint="eastAsia" w:ascii="宋体" w:hAnsi="宋体" w:eastAsia="宋体" w:cs="宋体"/>
          <w:sz w:val="28"/>
          <w:szCs w:val="28"/>
          <w:lang w:val="en-US" w:eastAsia="zh-CN"/>
        </w:rPr>
        <w:t>按照《深圳市普通中小学校建设标准指引》（深发改[2023]829号）将各类校舍用房按照</w:t>
      </w:r>
      <w:r>
        <w:rPr>
          <w:rFonts w:hint="eastAsia" w:ascii="宋体" w:hAnsi="宋体" w:eastAsia="宋体" w:cs="宋体"/>
          <w:sz w:val="28"/>
          <w:szCs w:val="28"/>
        </w:rPr>
        <w:t>教学及辅助用房、办公用房、生活服务用房</w:t>
      </w:r>
      <w:r>
        <w:rPr>
          <w:rFonts w:hint="eastAsia" w:ascii="宋体" w:hAnsi="宋体" w:eastAsia="宋体" w:cs="宋体"/>
          <w:sz w:val="28"/>
          <w:szCs w:val="28"/>
          <w:lang w:val="en-US" w:eastAsia="zh-CN"/>
        </w:rPr>
        <w:t>分成</w:t>
      </w:r>
      <w:r>
        <w:rPr>
          <w:rFonts w:hint="eastAsia" w:ascii="宋体" w:hAnsi="宋体" w:eastAsia="宋体" w:cs="宋体"/>
          <w:sz w:val="28"/>
          <w:szCs w:val="28"/>
        </w:rPr>
        <w:t>三大类型，并</w:t>
      </w:r>
      <w:r>
        <w:rPr>
          <w:rFonts w:hint="eastAsia" w:ascii="宋体" w:hAnsi="宋体" w:eastAsia="宋体" w:cs="宋体"/>
          <w:sz w:val="28"/>
          <w:szCs w:val="28"/>
          <w:lang w:val="en-US" w:eastAsia="zh-CN"/>
        </w:rPr>
        <w:t>按</w:t>
      </w:r>
      <w:r>
        <w:rPr>
          <w:rFonts w:hint="eastAsia" w:ascii="宋体" w:hAnsi="宋体" w:eastAsia="宋体" w:cs="宋体"/>
          <w:sz w:val="28"/>
          <w:szCs w:val="28"/>
        </w:rPr>
        <w:t>必配和选配校舍用房分类</w:t>
      </w:r>
      <w:r>
        <w:rPr>
          <w:rFonts w:hint="eastAsia" w:ascii="宋体" w:hAnsi="宋体" w:eastAsia="宋体" w:cs="宋体"/>
          <w:sz w:val="28"/>
          <w:szCs w:val="28"/>
          <w:lang w:eastAsia="zh-CN"/>
        </w:rPr>
        <w:t>。</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各类校舍用房的数量和面积配置要求可参见附录A。</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 楼层布置</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照《深圳市普通中小学校建设标准指引》（深发改[2023]829号）规定，从安全性强调了“主要教学用房最高楼层到学生主要室外活动场地的相对高差，小学不应超过四层，中学不应超过五层”的要求；从采光、安静、便利等方面强调了部分重要用房类型的楼层布置的原则。</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 建筑要求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主要从安全性方面，对地面、门窗、综合布线、通讯、水源、用电等设施作出了基本的规定，同时考虑了综合布线、用电满足未来更多需求的扩展性需求。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4.4 环境要求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从关注师生健康和安全的角度，对常用校舍用房通用的采光照明、</w:t>
      </w:r>
      <w:r>
        <w:rPr>
          <w:rFonts w:hint="eastAsia" w:hAnsi="宋体" w:cs="宋体"/>
          <w:sz w:val="28"/>
          <w:szCs w:val="28"/>
          <w:lang w:val="en-US" w:eastAsia="zh-CN"/>
        </w:rPr>
        <w:t>声环境、</w:t>
      </w:r>
      <w:r>
        <w:rPr>
          <w:rFonts w:hint="eastAsia" w:ascii="宋体" w:hAnsi="宋体" w:eastAsia="宋体" w:cs="宋体"/>
          <w:sz w:val="28"/>
          <w:szCs w:val="28"/>
          <w:lang w:val="en-US" w:eastAsia="zh-CN"/>
        </w:rPr>
        <w:t>通风换气、环保、安全方面的要求作出了基本的规定。</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4.5 固定设施 </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对各校舍用房中的通用的书写板、课桌椅、教学显示设备进行了规定。</w:t>
      </w:r>
    </w:p>
    <w:p>
      <w:pPr>
        <w:pStyle w:val="3"/>
        <w:ind w:firstLine="560"/>
        <w:rPr>
          <w:rFonts w:hint="eastAsia" w:ascii="宋体" w:hAnsi="宋体" w:eastAsia="宋体" w:cs="宋体"/>
          <w:sz w:val="28"/>
          <w:szCs w:val="28"/>
        </w:rPr>
      </w:pPr>
      <w:r>
        <w:rPr>
          <w:rFonts w:hint="eastAsia" w:ascii="宋体" w:hAnsi="宋体" w:eastAsia="宋体" w:cs="宋体"/>
          <w:sz w:val="28"/>
          <w:szCs w:val="28"/>
          <w:lang w:val="en-US" w:eastAsia="zh-CN"/>
        </w:rPr>
        <w:t xml:space="preserve">5 </w:t>
      </w:r>
      <w:r>
        <w:rPr>
          <w:rFonts w:hint="eastAsia" w:ascii="宋体" w:hAnsi="宋体" w:eastAsia="宋体" w:cs="宋体"/>
          <w:sz w:val="28"/>
          <w:szCs w:val="28"/>
        </w:rPr>
        <w:t>教学及辅助用房</w:t>
      </w:r>
    </w:p>
    <w:p>
      <w:pPr>
        <w:pStyle w:val="3"/>
        <w:ind w:firstLine="560"/>
        <w:rPr>
          <w:rFonts w:hint="eastAsia" w:ascii="宋体" w:hAnsi="宋体" w:eastAsia="宋体" w:cs="宋体"/>
          <w:sz w:val="28"/>
          <w:szCs w:val="28"/>
        </w:rPr>
      </w:pPr>
      <w:r>
        <w:rPr>
          <w:rFonts w:hint="eastAsia" w:ascii="宋体" w:hAnsi="宋体" w:eastAsia="宋体" w:cs="宋体"/>
          <w:sz w:val="28"/>
          <w:szCs w:val="28"/>
        </w:rPr>
        <w:t>本章节规定了教学及辅助用房的总体要求，并规定了普通教室、机动教室、科学教室、理化生实验室、</w:t>
      </w:r>
      <w:r>
        <w:rPr>
          <w:rFonts w:hint="eastAsia" w:ascii="宋体" w:hAnsi="宋体" w:eastAsia="宋体" w:cs="宋体"/>
          <w:sz w:val="28"/>
          <w:szCs w:val="28"/>
          <w:lang w:val="en-US" w:eastAsia="zh-CN"/>
        </w:rPr>
        <w:t>创新实验室、</w:t>
      </w:r>
      <w:r>
        <w:rPr>
          <w:rFonts w:hint="eastAsia" w:ascii="宋体" w:hAnsi="宋体" w:eastAsia="宋体" w:cs="宋体"/>
          <w:sz w:val="28"/>
          <w:szCs w:val="28"/>
        </w:rPr>
        <w:t>音乐教室、舞蹈教室、美术（书法）教室、政史地教室、计算机（语言）教室、</w:t>
      </w:r>
      <w:r>
        <w:rPr>
          <w:rFonts w:hint="eastAsia" w:ascii="宋体" w:hAnsi="宋体" w:eastAsia="宋体" w:cs="宋体"/>
          <w:sz w:val="28"/>
          <w:szCs w:val="28"/>
          <w:lang w:val="en-US" w:eastAsia="zh-CN"/>
        </w:rPr>
        <w:t>劳技（劳动）</w:t>
      </w:r>
      <w:r>
        <w:rPr>
          <w:rFonts w:hint="eastAsia" w:ascii="宋体" w:hAnsi="宋体" w:eastAsia="宋体" w:cs="宋体"/>
          <w:sz w:val="28"/>
          <w:szCs w:val="28"/>
        </w:rPr>
        <w:t>教室、学科教室、人工智能实验室、创客教育空间、特殊教育资源教室、教师办公室、合班教室、阅读空间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图书馆</w:t>
      </w:r>
      <w:r>
        <w:rPr>
          <w:rFonts w:hint="eastAsia" w:ascii="宋体" w:hAnsi="宋体" w:eastAsia="宋体" w:cs="宋体"/>
          <w:sz w:val="28"/>
          <w:szCs w:val="28"/>
          <w:lang w:eastAsia="zh-CN"/>
        </w:rPr>
        <w:t>）</w:t>
      </w:r>
      <w:r>
        <w:rPr>
          <w:rFonts w:hint="eastAsia" w:ascii="宋体" w:hAnsi="宋体" w:eastAsia="宋体" w:cs="宋体"/>
          <w:sz w:val="28"/>
          <w:szCs w:val="28"/>
        </w:rPr>
        <w:t>、心理咨询室、德育展示室、室内体育用房、体质测试室、录播教室、多功能厅等2</w:t>
      </w:r>
      <w:r>
        <w:rPr>
          <w:rFonts w:hint="eastAsia" w:hAnsi="宋体" w:cs="宋体"/>
          <w:sz w:val="28"/>
          <w:szCs w:val="28"/>
          <w:lang w:val="en-US" w:eastAsia="zh-CN"/>
        </w:rPr>
        <w:t>5</w:t>
      </w:r>
      <w:r>
        <w:rPr>
          <w:rFonts w:hint="eastAsia" w:ascii="宋体" w:hAnsi="宋体" w:eastAsia="宋体" w:cs="宋体"/>
          <w:sz w:val="28"/>
          <w:szCs w:val="28"/>
        </w:rPr>
        <w:t>种教学及辅助用房的配备要求。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 总则</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遵循“分区明确、布局合理”的原则，规定了学校配置各类校舍用房时，“宜按照教学、运动、生活功能分区布置，使各区之间联系便利，减少相互干扰。教学区包含应布置在校园安静区域，教室应朝向良好；体育活动场地与教学区应保持合理间距。”</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教育部等六部门关于推进教育新型基础设施建设构建高质量教育支撑体系的指导意见》（教科信〔2021〕2号）的要求，“完善智慧教学设施，提升通用教室多媒体教学装备水平”，结合我市教育信息化建设的实际情况和《深圳市基础教育信息化“十四五”规划》的要求，“深圳教育信息化要在支撑高质量教育体系建设、促进教育公平、助力减负增效、提升教育质量、增强教育创新能力等方面发挥更大作用”，本</w:t>
      </w:r>
      <w:r>
        <w:rPr>
          <w:rFonts w:hint="eastAsia" w:hAnsi="宋体" w:cs="宋体"/>
          <w:sz w:val="28"/>
          <w:szCs w:val="28"/>
          <w:lang w:val="en-US" w:eastAsia="zh-CN"/>
        </w:rPr>
        <w:t>文件</w:t>
      </w:r>
      <w:r>
        <w:rPr>
          <w:rFonts w:hint="eastAsia" w:ascii="宋体" w:hAnsi="宋体" w:eastAsia="宋体" w:cs="宋体"/>
          <w:sz w:val="28"/>
          <w:szCs w:val="28"/>
          <w:lang w:val="en-US" w:eastAsia="zh-CN"/>
        </w:rPr>
        <w:t>提出了“具有班级教学功能的普通教室、机动教室、专用教室应配备多媒体设备、网络平台等信息化教学平台设备及数字化教学资源，开展信息化教学”。</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信息化教学设备的配备要求可参见附录B的表B.1中的“信息化教学设备”。</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5.2 普通教室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根据《深圳市普通中小学校建设标准指引》（深发改[2023]829号）要求，每个教学班级设1间普通教室，作为教师和学生开展日常教学和各类班级活动的主要场所。</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根据《教育部办公厅关于进一步加强中小学生睡眠管理工作的通知》（教基厅函〔2021〕11号）和深圳市教育局《关于推广深圳市中小学午休设备设施配置工作的通知》，</w:t>
      </w:r>
      <w:r>
        <w:rPr>
          <w:rFonts w:hint="eastAsia" w:hAnsi="宋体" w:cs="宋体"/>
          <w:sz w:val="28"/>
          <w:szCs w:val="28"/>
          <w:lang w:val="en-US" w:eastAsia="zh-CN"/>
        </w:rPr>
        <w:t>本文件</w:t>
      </w:r>
      <w:r>
        <w:rPr>
          <w:rFonts w:hint="eastAsia" w:ascii="宋体" w:hAnsi="宋体" w:eastAsia="宋体" w:cs="宋体"/>
          <w:sz w:val="28"/>
          <w:szCs w:val="28"/>
          <w:lang w:val="en-US" w:eastAsia="zh-CN"/>
        </w:rPr>
        <w:t>提出了“有条件的普通教室宜按照实际情况‘一校一策’‘一班一策’，因地制宜选择适合的午休设备设施，若场地允许配备午休地垫、午休睡袋、折叠柜床，应优先选择；若现有学校选择配备午休课桌椅，应在已有课桌椅达到更换条件时进行更新配备。”</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普通教室空间不足的，宜根据午休学生数量的需求，选择体育馆、图书馆、功能室等其他适合的场所和午休设备设施，实现在校午休学生“舒心躺睡”。</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午休地垫、午休睡袋、午休课桌椅、折叠柜床四种午休设备设施应符合《中小学午休设备设施配备规范》（DB4403/T 491）的规定，其中午休课桌椅应符合《中小学生午休课桌椅通用技术要求》（GB/T 46016）和《中小学午休设备设施配备规范》（DB4403/T 491）的规定。</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 机动教室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按照“约每12个班配1间机动教室”的要求配备机动教室，作为调整教学规模、临时教学需求的备用教室。机动教室的面积与配置要求与普通教室相同。</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结合学校实际情况，本文件建议学校可在机动教室配备教学录播系统，将机动教室兼作为录播教室，以提高空间的使用效率。教学录播系统应符合《教育用音视频录播系统》（T/JYBZ 002）的规定。</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5.4 科学教室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义务教育科学课程标准》（2022年版）、教育部等十八部门《关于加强新时代中小学科学教育工作的意见》（教监管〔2023〕2号）、《中小学科学教育工作指南》（教监管厅〔2025〕1号）等文件要求，明确了建立开展小学科学课程教学、演示、实验、探究的专用教室作为科学教室，为小学科学课程提供空间保障。</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可结合实际情况，采用以下方式之一保障科学教学：方式一，在普通教室开展科学课程常规教学，并设置独立的科学教室用于开展演示、实验、探究等实践活动，同时配置仪器室、实验员室等科学辅助用房；方式二，将科学教室与仪器室、实验员室等科学辅助用房合并，建立科学学科教室，作为开展科学课程常规教学和实践活动的专用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5.5 理化生实验室</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义务教育课程方案和课程标准》（2022年版）、教育部等十八部门《关于加强新时代中小学科学教育工作的意见》（教监管〔2023〕2号）、《中小学科学教育工作指南》（教监管厅〔2025〕1号）等文件要求，加强科学教育基础设施与环境建设，构建科学实验室、探究实验室、综合实验室、数字实验室等实验教学空间，并按照《中小学理科实验室装备规范》（JY/T 0385）要求，配备物理、化学、生物实验室及准备室、实验员室、仪器室、储存室等辅助用房，实验室的“功能与要求”“建筑要求”“环境要求”“固定设施”“布置”应符合《中小学理科实验室装备规范》（JY/T 0385）的规定，并按《初中物理教学装备配置标准》（JY/T 0619）、《初中化学教学装备配置标准》（JY/T 0620）、《初中生物学教学装备配置标准》（JY/T 0621）的规定配备实验室的仪器设备。</w:t>
      </w:r>
    </w:p>
    <w:p>
      <w:pPr>
        <w:pStyle w:val="3"/>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sz w:val="28"/>
          <w:szCs w:val="28"/>
          <w:lang w:val="en-US" w:eastAsia="zh-CN"/>
        </w:rPr>
      </w:pPr>
      <w:r>
        <w:rPr>
          <w:rFonts w:hint="eastAsia" w:hAnsi="宋体" w:cs="宋体"/>
          <w:sz w:val="28"/>
          <w:szCs w:val="28"/>
          <w:lang w:val="en-US" w:eastAsia="zh-CN"/>
        </w:rPr>
        <w:t>根据</w:t>
      </w:r>
      <w:r>
        <w:rPr>
          <w:rFonts w:hint="eastAsia" w:ascii="宋体" w:hAnsi="宋体" w:eastAsia="宋体" w:cs="宋体"/>
          <w:sz w:val="28"/>
          <w:szCs w:val="28"/>
          <w:lang w:val="en-US" w:eastAsia="zh-CN"/>
        </w:rPr>
        <w:t>《中小学理科实验室装备规范》（JY/T 0385）要求</w:t>
      </w:r>
      <w:r>
        <w:rPr>
          <w:rFonts w:hint="eastAsia" w:hAnsi="宋体" w:cs="宋体"/>
          <w:sz w:val="28"/>
          <w:szCs w:val="28"/>
          <w:lang w:val="en-US" w:eastAsia="zh-CN"/>
        </w:rPr>
        <w:t>，为</w:t>
      </w:r>
      <w:r>
        <w:rPr>
          <w:rFonts w:hint="eastAsia" w:ascii="宋体" w:hAnsi="宋体" w:eastAsia="宋体" w:cs="宋体"/>
          <w:sz w:val="28"/>
          <w:szCs w:val="28"/>
          <w:lang w:val="en-US" w:eastAsia="zh-CN"/>
        </w:rPr>
        <w:t>专门储存危险药品、化学品，应设立危险药品室，面积应不小于8 m</w:t>
      </w:r>
      <w:r>
        <w:rPr>
          <w:rFonts w:hint="eastAsia" w:ascii="宋体" w:hAnsi="宋体" w:eastAsia="宋体" w:cs="宋体"/>
          <w:sz w:val="28"/>
          <w:szCs w:val="28"/>
          <w:vertAlign w:val="superscript"/>
          <w:lang w:val="en-US" w:eastAsia="zh-CN"/>
        </w:rPr>
        <w:t>2</w:t>
      </w:r>
      <w:r>
        <w:rPr>
          <w:rFonts w:hint="eastAsia" w:hAnsi="宋体" w:cs="宋体"/>
          <w:sz w:val="28"/>
          <w:szCs w:val="28"/>
          <w:lang w:val="en-US" w:eastAsia="zh-CN"/>
        </w:rPr>
        <w:t>，</w:t>
      </w:r>
      <w:r>
        <w:rPr>
          <w:rFonts w:hint="eastAsia" w:ascii="宋体" w:hAnsi="宋体" w:eastAsia="宋体" w:cs="宋体"/>
          <w:sz w:val="28"/>
          <w:szCs w:val="28"/>
          <w:lang w:val="en-US" w:eastAsia="zh-CN"/>
        </w:rPr>
        <w:t>不得与其他功能空间共用。危险药品室的配置应符合GA 1511的规定。</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5.6 创新实验室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教育部等十八部门关于加强新时代中小学科学教育工作的意见》（教监管[2023]2号）要求，设立创新实验室，作为学校实施特色校本课程和开展创新实践活动的主要场所。学校可根据教学需要，将创新实验室建设成为综合性的创新活动场所，也可建设成为满足特定主题的特色课程教学和创新实践活动，包括但不限于人工智能实验室，</w:t>
      </w:r>
      <w:r>
        <w:rPr>
          <w:rFonts w:hint="eastAsia" w:hAnsi="宋体" w:cs="宋体"/>
          <w:sz w:val="28"/>
          <w:szCs w:val="28"/>
          <w:lang w:val="en-US" w:eastAsia="zh-CN"/>
        </w:rPr>
        <w:t>学科教室，创客教育空间</w:t>
      </w:r>
      <w:r>
        <w:rPr>
          <w:rFonts w:hint="eastAsia" w:ascii="宋体" w:hAnsi="宋体" w:eastAsia="宋体" w:cs="宋体"/>
          <w:sz w:val="28"/>
          <w:szCs w:val="28"/>
          <w:lang w:val="en-US" w:eastAsia="zh-CN"/>
        </w:rPr>
        <w:t>等。</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5.7 音乐教室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义务教育艺术课程标准》（2022年版）设立音乐教室，作为开展音乐课程教学及实践活动的专用场所。音乐教室的数量和面积应适应教学计划和课后活动的需要，同时应满足桌椅和大型乐器、乐器柜的布置需要。音乐教室应符合《义务教育学校音乐教室建设与装备规范》（JY/T 0631）的规定，并根据《小学音乐教学器材配备标准》（JY/T 0468）、《初中音乐教学器材配备标准》（JY/T 0469）的规定配备乐器及其他教学器材。</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由于乐器容易受到潮湿等环境影响，</w:t>
      </w:r>
      <w:r>
        <w:rPr>
          <w:rFonts w:hint="eastAsia" w:hAnsi="宋体" w:cs="宋体"/>
          <w:sz w:val="28"/>
          <w:szCs w:val="28"/>
          <w:lang w:val="en-US" w:eastAsia="zh-CN"/>
        </w:rPr>
        <w:t>本文件</w:t>
      </w:r>
      <w:r>
        <w:rPr>
          <w:rFonts w:hint="eastAsia" w:ascii="宋体" w:hAnsi="宋体" w:eastAsia="宋体" w:cs="宋体"/>
          <w:sz w:val="28"/>
          <w:szCs w:val="28"/>
          <w:lang w:val="en-US" w:eastAsia="zh-CN"/>
        </w:rPr>
        <w:t>特别强调了“音乐器材室的设计应符合乐器等音乐教学设备的存放条件。”</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由于音乐教学活动容易受到外界噪声的影响，同时</w:t>
      </w:r>
      <w:r>
        <w:rPr>
          <w:rFonts w:hint="eastAsia" w:hAnsi="宋体" w:cs="宋体"/>
          <w:sz w:val="28"/>
          <w:szCs w:val="28"/>
          <w:lang w:val="en-US" w:eastAsia="zh-CN"/>
        </w:rPr>
        <w:t>易</w:t>
      </w:r>
      <w:r>
        <w:rPr>
          <w:rFonts w:hint="eastAsia" w:ascii="宋体" w:hAnsi="宋体" w:eastAsia="宋体" w:cs="宋体"/>
          <w:sz w:val="28"/>
          <w:szCs w:val="28"/>
          <w:lang w:val="en-US" w:eastAsia="zh-CN"/>
        </w:rPr>
        <w:t>产生较大的声响</w:t>
      </w:r>
      <w:r>
        <w:rPr>
          <w:rFonts w:hint="eastAsia" w:hAnsi="宋体" w:cs="宋体"/>
          <w:sz w:val="28"/>
          <w:szCs w:val="28"/>
          <w:lang w:val="en-US" w:eastAsia="zh-CN"/>
        </w:rPr>
        <w:t>影响其他教学</w:t>
      </w:r>
      <w:r>
        <w:rPr>
          <w:rFonts w:hint="eastAsia" w:ascii="宋体" w:hAnsi="宋体" w:eastAsia="宋体" w:cs="宋体"/>
          <w:sz w:val="28"/>
          <w:szCs w:val="28"/>
          <w:lang w:val="en-US" w:eastAsia="zh-CN"/>
        </w:rPr>
        <w:t>，</w:t>
      </w:r>
      <w:r>
        <w:rPr>
          <w:rFonts w:hint="eastAsia" w:hAnsi="宋体" w:cs="宋体"/>
          <w:sz w:val="28"/>
          <w:szCs w:val="28"/>
          <w:lang w:val="en-US" w:eastAsia="zh-CN"/>
        </w:rPr>
        <w:t>本文件</w:t>
      </w:r>
      <w:r>
        <w:rPr>
          <w:rFonts w:hint="eastAsia" w:ascii="宋体" w:hAnsi="宋体" w:eastAsia="宋体" w:cs="宋体"/>
          <w:sz w:val="28"/>
          <w:szCs w:val="28"/>
          <w:lang w:val="en-US" w:eastAsia="zh-CN"/>
        </w:rPr>
        <w:t>特别强调了“音乐教室应合理布局，避免受到外界交通噪声、社会生活噪声、固定设备噪声、校内活动人群噪声等干扰。音乐教室与其他教学用房设于同一教学楼内时，应分区布置，远离语言教室、心理咨询室、图书馆等需要安静环境的教学及辅助用房，并应采取有效隔声和减振措施。”</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5.8 舞蹈教室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根据《义务教育艺术课程标准》（2022年版）设立舞蹈教室，作为开展艺术、体育与健康课程教学有关舞蹈、健美操及形体训练活动的专用场所。</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根据《中小学校设计规范》（GB 50099）要求，舞蹈教室内应在与采光窗相垂直的一面墙上设通长镜面，镜面含镜座总高度不宜小于 2.10 m ，镜座高度不宜大于 O.30 m；舞蹈教室应设置墙裙，墙裙高度不应低于 2.10 m，地面宜采用木地板。</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5.9 美术教室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义务教育艺术课程标准》（2022年版）设立美术（书法）教室，作为开展美术课程教学及美术鉴赏、绘画、书法、篆刻、雕塑、设计、工艺制作、媒体艺术等实践活动的专用场所。美术（书法）教室的数量和面积应适应教学计划和课后活动的需要，有条件的学校可根据学校特色教学和活动的需要设立专门绘画、书法、篆刻、雕塑、媒体艺术等专用美术教室，并配备相应的设备设施。</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美术教室应符合《义务教育学校美术教室建设与装备规范》（JY/T 0632）的规定，并根据《小学</w:t>
      </w:r>
      <w:r>
        <w:rPr>
          <w:rFonts w:hint="eastAsia" w:hAnsi="宋体" w:cs="宋体"/>
          <w:sz w:val="28"/>
          <w:szCs w:val="28"/>
          <w:lang w:val="en-US" w:eastAsia="zh-CN"/>
        </w:rPr>
        <w:t>美术</w:t>
      </w:r>
      <w:r>
        <w:rPr>
          <w:rFonts w:hint="eastAsia" w:ascii="宋体" w:hAnsi="宋体" w:eastAsia="宋体" w:cs="宋体"/>
          <w:sz w:val="28"/>
          <w:szCs w:val="28"/>
          <w:lang w:val="en-US" w:eastAsia="zh-CN"/>
        </w:rPr>
        <w:t>教学器材配备标准》（JY/T 0470）、《初中美术教学器材配备标准》（JY/T 0471）的规定配备教学器材。</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5.10 政史地教室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义务教育道德与法治、历史、地理课程标准”（2022年版）设立政史地教室，作为开展道德与法治、历史、地理课程教学及实践活动的专用场所。学校应根据教学需要，选择配置道德与法治、历史、地理中的一个或多个学科的专用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5.11 计算机（语言）教室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根据《义务教育信息科技课程标准》（2022年版）设立计算机（语言）教室，作为开展信息</w:t>
      </w:r>
      <w:r>
        <w:rPr>
          <w:rFonts w:hint="eastAsia" w:hAnsi="宋体" w:cs="宋体"/>
          <w:sz w:val="28"/>
          <w:szCs w:val="28"/>
          <w:lang w:val="en-US" w:eastAsia="zh-CN"/>
        </w:rPr>
        <w:t>科技</w:t>
      </w:r>
      <w:r>
        <w:rPr>
          <w:rFonts w:hint="eastAsia" w:ascii="宋体" w:hAnsi="宋体" w:eastAsia="宋体" w:cs="宋体"/>
          <w:sz w:val="28"/>
          <w:szCs w:val="28"/>
          <w:lang w:val="en-US" w:eastAsia="zh-CN"/>
        </w:rPr>
        <w:t>课程教学及实践活动的功能性场所，同时作为其他需要以计算机为主要教学终端设备的课程教学、考试及其他实践活动的场所。</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统筹考虑计算机教室兼作为语言教学、训练，信息化考试等多种功能复用，</w:t>
      </w:r>
      <w:r>
        <w:rPr>
          <w:rFonts w:hint="eastAsia" w:hAnsi="宋体" w:cs="宋体"/>
          <w:sz w:val="28"/>
          <w:szCs w:val="28"/>
          <w:lang w:val="en-US" w:eastAsia="zh-CN"/>
        </w:rPr>
        <w:t>本文件</w:t>
      </w:r>
      <w:r>
        <w:rPr>
          <w:rFonts w:hint="eastAsia" w:ascii="宋体" w:hAnsi="宋体" w:eastAsia="宋体" w:cs="宋体"/>
          <w:sz w:val="28"/>
          <w:szCs w:val="28"/>
          <w:lang w:val="en-US" w:eastAsia="zh-CN"/>
        </w:rPr>
        <w:t>提出了“用于语文、外语等学科语言教学、训练的语言实验室，需要配备语言教学系统及耳机等设备。用于信息化考试的计算机（语言）教室，应符合相关考试的要求。”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5.12 劳技（劳动）教室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义务教育劳动课程标准》（2022年版）设立劳技（劳动）教室，作为开展劳动教育和综合实践的主要场所，搭配其他劳动实践场所开展劳动教育活动。劳技（劳动）教室应配备必要的工具、材料、耗材、设备、软件及安全用品，以支持学生开展包括手工、制作、维修、服装加工、烹饪、新技术等生活劳动、生产劳动主题教学设备。</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5.13 学科教室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rPr>
        <w:t>按照《义务教育课程方案(2022年版)》和《基础教育课程教学改革深化行动方案》（教材厅函〔2023〕3号）要求，参照《广东省中小学数学实验室建设指南（试行）》（粤教教研函〔2024〕12号）和高中选课走班教学的学科教室，在义务教育学校创设了开展学科教学的学科教室</w:t>
      </w:r>
      <w:r>
        <w:rPr>
          <w:rFonts w:hint="eastAsia" w:ascii="宋体" w:hAnsi="宋体" w:eastAsia="宋体" w:cs="宋体"/>
          <w:sz w:val="28"/>
          <w:szCs w:val="28"/>
          <w:lang w:val="en-US" w:eastAsia="zh-CN"/>
        </w:rPr>
        <w:t>作为专用教室，配备相应的教学仪器设备和资源，营造富有学科特色的学习情境。</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作为选配用房，鼓励</w:t>
      </w:r>
      <w:r>
        <w:rPr>
          <w:rFonts w:hint="eastAsia" w:ascii="宋体" w:hAnsi="宋体" w:eastAsia="宋体" w:cs="宋体"/>
          <w:sz w:val="28"/>
          <w:szCs w:val="28"/>
        </w:rPr>
        <w:t>学校根据实际教学需要</w:t>
      </w:r>
      <w:r>
        <w:rPr>
          <w:rFonts w:hint="eastAsia" w:ascii="宋体" w:hAnsi="宋体" w:eastAsia="宋体" w:cs="宋体"/>
          <w:sz w:val="28"/>
          <w:szCs w:val="28"/>
          <w:lang w:val="en-US" w:eastAsia="zh-CN"/>
        </w:rPr>
        <w:t>优先</w:t>
      </w:r>
      <w:r>
        <w:rPr>
          <w:rFonts w:hint="eastAsia" w:ascii="宋体" w:hAnsi="宋体" w:eastAsia="宋体" w:cs="宋体"/>
          <w:sz w:val="28"/>
          <w:szCs w:val="28"/>
        </w:rPr>
        <w:t>建设包括语文、数学、外语、科学、物理、化学、生物、道德与法治、历史、地理</w:t>
      </w:r>
      <w:r>
        <w:rPr>
          <w:rFonts w:hint="eastAsia" w:ascii="宋体" w:hAnsi="宋体" w:eastAsia="宋体" w:cs="宋体"/>
          <w:sz w:val="28"/>
          <w:szCs w:val="28"/>
          <w:lang w:val="en-US" w:eastAsia="zh-CN"/>
        </w:rPr>
        <w:t>中一个或多个学科的学科教室</w:t>
      </w:r>
      <w:r>
        <w:rPr>
          <w:rFonts w:hint="eastAsia" w:ascii="宋体" w:hAnsi="宋体" w:eastAsia="宋体" w:cs="宋体"/>
          <w:sz w:val="28"/>
          <w:szCs w:val="28"/>
        </w:rPr>
        <w:t>，宜统筹布设、综合利用，也可结合学校实际与其他场所共建共享。其中物理、化学、生物学科教室宜以相应学科的常规实验室和创新实验室（探究实验室）为基础，与仪器室、准备室、药品室（不含危化品室）等统筹合并建设，实现一室多用，减少物品和场地浪费，提升实验室的使用率；道德与法治、历史、地理学科教室宜以政史地教室为基础建设，语文、数学、外语学科教室宜选择机动教室、合班教室等合适的场所进行建设，数学学科教室可以参考《广东省中小学数学实验室建设指南（试行）》（粤教教研函〔2024〕12号）进行建设。普通教室在面积可满足走班学生人数需求和学科教室多功能分区的情况下，可建设成学科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5.14 人工智能实验室</w:t>
      </w:r>
    </w:p>
    <w:p>
      <w:pPr>
        <w:pStyle w:val="3"/>
        <w:ind w:firstLine="560"/>
        <w:rPr>
          <w:rFonts w:hint="eastAsia" w:ascii="宋体" w:hAnsi="宋体" w:eastAsia="宋体" w:cs="宋体"/>
          <w:sz w:val="28"/>
          <w:szCs w:val="28"/>
        </w:rPr>
      </w:pPr>
      <w:r>
        <w:rPr>
          <w:rFonts w:hint="eastAsia" w:ascii="宋体" w:hAnsi="宋体" w:eastAsia="宋体" w:cs="宋体"/>
          <w:sz w:val="28"/>
          <w:szCs w:val="28"/>
          <w:lang w:val="en-US" w:eastAsia="zh-CN"/>
        </w:rPr>
        <w:t>根据</w:t>
      </w:r>
      <w:r>
        <w:rPr>
          <w:rFonts w:hint="eastAsia" w:ascii="宋体" w:hAnsi="宋体" w:eastAsia="宋体" w:cs="宋体"/>
          <w:sz w:val="28"/>
          <w:szCs w:val="28"/>
        </w:rPr>
        <w:t>《教育部办公厅关于加强中小学人工智能教育的通知》（教基厅函〔2024〕32号）、《深圳市推进中小学人工智能教育工作方案》（2023年）、《深圳市建设教育人工智能先锋城市行动计划（2025-2027年）》（深教〔2025〕54号）的要求，</w:t>
      </w:r>
      <w:r>
        <w:rPr>
          <w:rFonts w:hint="eastAsia" w:ascii="宋体" w:hAnsi="宋体" w:eastAsia="宋体" w:cs="宋体"/>
          <w:sz w:val="28"/>
          <w:szCs w:val="28"/>
          <w:lang w:eastAsia="zh-CN"/>
        </w:rPr>
        <w:t>“各地要把建设多元化、高水平的中小学人工智能教育实验室作为数字校园建设的重要方向，统筹布局、均衡配置；要依托学校现有的数字化教学环境和设施设备，按人工智能教学要求升级优化，为学生提供人工智能体验、 学习、探究、实践的空间。”</w:t>
      </w:r>
      <w:r>
        <w:rPr>
          <w:rFonts w:hint="eastAsia" w:hAnsi="宋体" w:cs="宋体"/>
          <w:sz w:val="28"/>
          <w:szCs w:val="28"/>
          <w:lang w:eastAsia="zh-CN"/>
        </w:rPr>
        <w:t>《</w:t>
      </w:r>
      <w:r>
        <w:rPr>
          <w:rFonts w:hint="eastAsia" w:ascii="宋体" w:hAnsi="宋体" w:eastAsia="宋体" w:cs="宋体"/>
          <w:sz w:val="28"/>
          <w:szCs w:val="28"/>
          <w:lang w:eastAsia="zh-CN"/>
        </w:rPr>
        <w:t>中共深圳市委关于制定深圳市国民经济和社会发展第十五个五年规划的建议</w:t>
      </w:r>
      <w:r>
        <w:rPr>
          <w:rFonts w:hint="eastAsia" w:hAnsi="宋体" w:cs="宋体"/>
          <w:sz w:val="28"/>
          <w:szCs w:val="28"/>
          <w:lang w:eastAsia="zh-CN"/>
        </w:rPr>
        <w:t>》</w:t>
      </w:r>
      <w:r>
        <w:rPr>
          <w:rFonts w:hint="eastAsia" w:hAnsi="宋体" w:cs="宋体"/>
          <w:sz w:val="28"/>
          <w:szCs w:val="28"/>
          <w:lang w:val="en-US" w:eastAsia="zh-CN"/>
        </w:rPr>
        <w:t>要求，“推进人工智能全学段教育”，“积极探索人工智能辅助教学”。本文件</w:t>
      </w:r>
      <w:r>
        <w:rPr>
          <w:rFonts w:hint="eastAsia" w:ascii="宋体" w:hAnsi="宋体" w:eastAsia="宋体" w:cs="宋体"/>
          <w:sz w:val="28"/>
          <w:szCs w:val="28"/>
          <w:lang w:val="en-US" w:eastAsia="zh-CN"/>
        </w:rPr>
        <w:t>设立</w:t>
      </w:r>
      <w:r>
        <w:rPr>
          <w:rFonts w:hint="eastAsia" w:ascii="宋体" w:hAnsi="宋体" w:eastAsia="宋体" w:cs="宋体"/>
          <w:sz w:val="28"/>
          <w:szCs w:val="28"/>
        </w:rPr>
        <w:t>了人工智能实验室，配置包含基础环境、人工智能硬件设备和人工智能软件系统等，开展人工智能综合教学、实践活动。</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鼓励有条件的学校结合教育教学发展的需要，加快人工智能实验室等基础设施建设，选配智能学习终端及其他人工智能教育装备，探索人工智能教育应用，逐步实现人工智能教育的普及。学校可根据实际情况，新建人工智能实验室，或利用原有创客空间、实验室、综合实践室等空间进行升级改造成人工智能实验室。学校可以在普通教室、机动教室、学科教室、实验室、图书馆（室）等空间，增加配备智能化的硬件设备及相应的软件和资源，支持空间多功能复用，为人工智能赋能教育提供装备基础。</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从安全的角度考虑</w:t>
      </w:r>
      <w:r>
        <w:rPr>
          <w:rFonts w:hint="eastAsia" w:hAnsi="宋体" w:cs="宋体"/>
          <w:sz w:val="28"/>
          <w:szCs w:val="28"/>
          <w:lang w:val="en-US" w:eastAsia="zh-CN"/>
        </w:rPr>
        <w:t>，</w:t>
      </w:r>
      <w:r>
        <w:rPr>
          <w:rFonts w:hint="eastAsia" w:ascii="宋体" w:hAnsi="宋体" w:eastAsia="宋体" w:cs="宋体"/>
          <w:sz w:val="28"/>
          <w:szCs w:val="28"/>
          <w:lang w:val="en-US" w:eastAsia="zh-CN"/>
        </w:rPr>
        <w:t>学校应用人工智能技术时应注重人工智能教育应用伦理、数据安全及隐私保护，引导中小学生科学</w:t>
      </w:r>
      <w:r>
        <w:rPr>
          <w:rFonts w:hint="eastAsia" w:hAnsi="宋体" w:cs="宋体"/>
          <w:sz w:val="28"/>
          <w:szCs w:val="28"/>
          <w:lang w:val="en-US" w:eastAsia="zh-CN"/>
        </w:rPr>
        <w:t>、</w:t>
      </w:r>
      <w:r>
        <w:rPr>
          <w:rFonts w:hint="eastAsia" w:ascii="宋体" w:hAnsi="宋体" w:eastAsia="宋体" w:cs="宋体"/>
          <w:sz w:val="28"/>
          <w:szCs w:val="28"/>
          <w:lang w:val="en-US" w:eastAsia="zh-CN"/>
        </w:rPr>
        <w:t>合理</w:t>
      </w:r>
      <w:r>
        <w:rPr>
          <w:rFonts w:hint="eastAsia" w:hAnsi="宋体" w:cs="宋体"/>
          <w:sz w:val="28"/>
          <w:szCs w:val="28"/>
          <w:lang w:val="en-US" w:eastAsia="zh-CN"/>
        </w:rPr>
        <w:t>、</w:t>
      </w:r>
      <w:r>
        <w:rPr>
          <w:rFonts w:hint="eastAsia" w:ascii="宋体" w:hAnsi="宋体" w:eastAsia="宋体" w:cs="宋体"/>
          <w:sz w:val="28"/>
          <w:szCs w:val="28"/>
          <w:lang w:val="en-US" w:eastAsia="zh-CN"/>
        </w:rPr>
        <w:t>安全使用各类人工智能应用，特别是生成式人工智能应用。</w:t>
      </w:r>
    </w:p>
    <w:p>
      <w:pPr>
        <w:pStyle w:val="3"/>
        <w:ind w:firstLine="560"/>
        <w:rPr>
          <w:rFonts w:hint="eastAsia" w:ascii="宋体" w:hAnsi="宋体" w:eastAsia="宋体" w:cs="宋体"/>
          <w:sz w:val="28"/>
          <w:szCs w:val="28"/>
          <w:lang w:val="en-US" w:eastAsia="zh-CN"/>
        </w:rPr>
      </w:pPr>
      <w:r>
        <w:rPr>
          <w:rFonts w:hint="eastAsia" w:hAnsi="宋体" w:cs="宋体"/>
          <w:sz w:val="28"/>
          <w:szCs w:val="28"/>
          <w:lang w:val="en-US" w:eastAsia="zh-CN"/>
        </w:rPr>
        <w:t>从保护视力、防控近视的角度考虑，</w:t>
      </w:r>
      <w:r>
        <w:rPr>
          <w:rFonts w:hint="eastAsia" w:ascii="宋体" w:hAnsi="宋体" w:eastAsia="宋体" w:cs="宋体"/>
          <w:sz w:val="28"/>
          <w:szCs w:val="28"/>
          <w:lang w:val="en-US" w:eastAsia="zh-CN"/>
        </w:rPr>
        <w:t>学校在开展人工智能教育应用时，应制定包括教学触控（摸）一体机、智能学习终端等各类电子产品使用管理细则，按教学需要合理统筹使用，指导学生科学规范使用电子产品。</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5.15 创客教育空间</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根据《广东省中小学创客教育空间建设指南》（粤教装备函〔2023〕2号）优化了</w:t>
      </w:r>
      <w:r>
        <w:rPr>
          <w:rFonts w:hint="eastAsia" w:hAnsi="宋体" w:cs="宋体"/>
          <w:sz w:val="28"/>
          <w:szCs w:val="28"/>
          <w:lang w:val="en-US" w:eastAsia="zh-CN"/>
        </w:rPr>
        <w:t>原指引中的</w:t>
      </w:r>
      <w:r>
        <w:rPr>
          <w:rFonts w:hint="eastAsia" w:ascii="宋体" w:hAnsi="宋体" w:eastAsia="宋体" w:cs="宋体"/>
          <w:sz w:val="28"/>
          <w:szCs w:val="28"/>
          <w:lang w:val="en-US" w:eastAsia="zh-CN"/>
        </w:rPr>
        <w:t>创客教育空间，作为开展跨学科主题学习和创新实践活动的主要场所,以满足学校创新实践教学及学生自主探究活动的要求，通过提供丰富的教学资源及必要的仪器、设备、工具、材料等，融合科学、技术、工程、艺术和数学等学科知识，为学生提供的开展动手实践、解决实际问题、基于项目的合作学习与探究等活动的学习场所。</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从安全的角度考虑，</w:t>
      </w:r>
      <w:r>
        <w:rPr>
          <w:rFonts w:hint="eastAsia" w:hAnsi="宋体" w:cs="宋体"/>
          <w:sz w:val="28"/>
          <w:szCs w:val="28"/>
          <w:lang w:val="en-US" w:eastAsia="zh-CN"/>
        </w:rPr>
        <w:t>本文件</w:t>
      </w:r>
      <w:r>
        <w:rPr>
          <w:rFonts w:hint="eastAsia" w:ascii="宋体" w:hAnsi="宋体" w:eastAsia="宋体" w:cs="宋体"/>
          <w:sz w:val="28"/>
          <w:szCs w:val="28"/>
          <w:lang w:val="en-US" w:eastAsia="zh-CN"/>
        </w:rPr>
        <w:t>特别强调了安全防护用品作为创客教育空间的基础配备。</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可根据特色课程建设实际情况并参考《广东省中小学创客教育空间建设指南》（粤教装备函〔2023〕2号），选择木工创意制作、工艺美术创作、数字媒体与艺术创作、动漫制作、激光切割、3D智能制作、机器人、航空无人机、开源硬件、物联网等主题并配置相关器材设备。主题器材设备配备应符合《中小学理科实验室装备规范》（JY/T 0385）的规定。</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5.16 特殊教育资源教室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教育部关于加强残疾儿童少年义务教育阶段随班就读工作的指导意见》（教基〔2020〕4号）的要求，“接收5名以上残疾学生随班就读的学校应当设立专门的资源教室”，《深圳市特殊教育发展提升行动计划（2023—2025年）》（深府办函〔2023〕21号）提出“支持招收残疾学生5人以上的普通学校全面建成资源教室”，因此本文</w:t>
      </w:r>
      <w:r>
        <w:rPr>
          <w:rFonts w:hint="eastAsia" w:hAnsi="宋体" w:cs="宋体"/>
          <w:sz w:val="28"/>
          <w:szCs w:val="28"/>
          <w:lang w:val="en-US" w:eastAsia="zh-CN"/>
        </w:rPr>
        <w:t>件</w:t>
      </w:r>
      <w:r>
        <w:rPr>
          <w:rFonts w:hint="eastAsia" w:ascii="宋体" w:hAnsi="宋体" w:eastAsia="宋体" w:cs="宋体"/>
          <w:sz w:val="28"/>
          <w:szCs w:val="28"/>
          <w:lang w:val="en-US" w:eastAsia="zh-CN"/>
        </w:rPr>
        <w:t>增加了特殊教育资源教室的选配，作为随班就读学生和其他有特殊教育需要的学生，以及教师与家长提供专业支持与服务的场所。</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为便于使用，</w:t>
      </w:r>
      <w:r>
        <w:rPr>
          <w:rFonts w:hint="eastAsia" w:hAnsi="宋体" w:cs="宋体"/>
          <w:sz w:val="28"/>
          <w:szCs w:val="28"/>
          <w:lang w:val="en-US" w:eastAsia="zh-CN"/>
        </w:rPr>
        <w:t>特殊教育</w:t>
      </w:r>
      <w:r>
        <w:rPr>
          <w:rFonts w:hint="eastAsia" w:ascii="宋体" w:hAnsi="宋体" w:eastAsia="宋体" w:cs="宋体"/>
          <w:sz w:val="28"/>
          <w:szCs w:val="28"/>
          <w:lang w:val="en-US" w:eastAsia="zh-CN"/>
        </w:rPr>
        <w:t>资源教室宜设置在教学楼一层，位置相对安静，出入方便；学校应积极推进无障碍校园环境建设，保障特殊教育需要的设施设备，将特殊教育融入学校文化建设，创设无障碍的、适合特殊儿童学习发展需求的融合教育环境。</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殊教育资源教室的设备设施配备可按照《深圳市普通学校特殊教育资源教室建设与管理办法》进行建设和管理，其中属于医疗器械的，应符合《医疗器械监督管理条例》关于安全性和有效性的规定，取得医疗器械注册或备案，并符合《玩具安全》（GB 6675）、《医用电气设备 第1部分：安全通用要求》（GB 9706.1）、《医用电器环境要求及试验方法》（GB/T 14710）和《固定式健身器材  第1部分：通用安全要求和试验方法》（GB 17498</w:t>
      </w:r>
      <w:r>
        <w:rPr>
          <w:rFonts w:hint="eastAsia" w:hAnsi="宋体" w:cs="宋体"/>
          <w:sz w:val="28"/>
          <w:szCs w:val="28"/>
          <w:lang w:val="en-US" w:eastAsia="zh-CN"/>
        </w:rPr>
        <w:t>.1</w:t>
      </w:r>
      <w:r>
        <w:rPr>
          <w:rFonts w:hint="eastAsia" w:ascii="宋体" w:hAnsi="宋体" w:eastAsia="宋体" w:cs="宋体"/>
          <w:sz w:val="28"/>
          <w:szCs w:val="28"/>
          <w:lang w:val="en-US" w:eastAsia="zh-CN"/>
        </w:rPr>
        <w:t>）等相关标准规定。</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5.17 教师办公室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根据《深圳市普通中小学校建设标准指引》（深发改[2023]829号），本文件将教师办公室列入公共教学用房，按人均使用面积不超过6.5 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lang w:val="en-US" w:eastAsia="zh-CN"/>
        </w:rPr>
        <w:t>标准进行配置。</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5.18 合班教室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设立合班教室，以满足两个及以上班级的合班教学需要，主要用于合班授课、年级集会、学术讲座、多媒体教学、小型文艺活动等场景，兼顾集体教学与多功能使用需求。学校应根据教学需要，设置合班教室的面积，容纳3个班及以上的合班教室应设计为阶梯教室，梯级高度依据视线升高值确定。</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5.19 阅读空间（图书馆）</w:t>
      </w:r>
    </w:p>
    <w:p>
      <w:pPr>
        <w:widowControl/>
        <w:kinsoku w:val="0"/>
        <w:autoSpaceDE w:val="0"/>
        <w:autoSpaceDN w:val="0"/>
        <w:adjustRightInd w:val="0"/>
        <w:snapToGrid w:val="0"/>
        <w:spacing w:line="580" w:lineRule="exact"/>
        <w:ind w:firstLine="626" w:firstLineChars="227"/>
        <w:textAlignment w:val="baseline"/>
        <w:rPr>
          <w:rFonts w:hint="eastAsia"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根据</w:t>
      </w:r>
      <w:r>
        <w:rPr>
          <w:rFonts w:hint="eastAsia" w:ascii="宋体" w:hAnsi="宋体" w:eastAsia="宋体" w:cs="宋体"/>
          <w:spacing w:val="-2"/>
          <w:sz w:val="28"/>
          <w:szCs w:val="28"/>
        </w:rPr>
        <w:t>《广东省中小学阅读空间建设与管理指南》（粤教装备函〔2022〕14号）的要求，将原</w:t>
      </w:r>
      <w:r>
        <w:rPr>
          <w:rFonts w:hint="eastAsia" w:ascii="宋体" w:hAnsi="宋体" w:eastAsia="宋体" w:cs="宋体"/>
          <w:spacing w:val="-2"/>
          <w:sz w:val="28"/>
          <w:szCs w:val="28"/>
          <w:lang w:val="en-US" w:eastAsia="zh-CN"/>
        </w:rPr>
        <w:t>指引</w:t>
      </w:r>
      <w:r>
        <w:rPr>
          <w:rFonts w:hint="eastAsia" w:ascii="宋体" w:hAnsi="宋体" w:eastAsia="宋体" w:cs="宋体"/>
          <w:spacing w:val="-2"/>
          <w:sz w:val="28"/>
          <w:szCs w:val="28"/>
        </w:rPr>
        <w:t>中的</w:t>
      </w:r>
      <w:r>
        <w:rPr>
          <w:rFonts w:hint="eastAsia" w:ascii="宋体" w:hAnsi="宋体" w:eastAsia="宋体" w:cs="宋体"/>
          <w:spacing w:val="-2"/>
          <w:sz w:val="28"/>
          <w:szCs w:val="28"/>
          <w:lang w:val="en-US" w:eastAsia="zh-CN"/>
        </w:rPr>
        <w:t>图书馆（室）、</w:t>
      </w:r>
      <w:r>
        <w:rPr>
          <w:rFonts w:hint="eastAsia" w:ascii="宋体" w:hAnsi="宋体" w:eastAsia="宋体" w:cs="宋体"/>
          <w:spacing w:val="-2"/>
          <w:sz w:val="28"/>
          <w:szCs w:val="28"/>
        </w:rPr>
        <w:t>电子阅览室、学生阅览室、教师阅览室以及藏书室等</w:t>
      </w:r>
      <w:r>
        <w:rPr>
          <w:rFonts w:hint="eastAsia" w:ascii="宋体" w:hAnsi="宋体" w:eastAsia="宋体" w:cs="宋体"/>
          <w:spacing w:val="-2"/>
          <w:sz w:val="28"/>
          <w:szCs w:val="28"/>
          <w:lang w:val="en-US" w:eastAsia="zh-CN"/>
        </w:rPr>
        <w:t>整合为阅读空间，</w:t>
      </w:r>
      <w:r>
        <w:rPr>
          <w:rFonts w:hint="eastAsia" w:ascii="宋体" w:hAnsi="宋体" w:eastAsia="宋体" w:cs="宋体"/>
          <w:spacing w:val="-2"/>
          <w:sz w:val="28"/>
          <w:szCs w:val="28"/>
        </w:rPr>
        <w:t>以综合性的图书馆(室)为主，同时包含“分布性”的班级阅读角、公共开放书吧、报刊栏、漂流书架、户外阅读区等泛在阅读空间，智能化的智慧书柜、朗读亭、智慧阅读屏等智慧阅读空间和合作型阅读空间等。</w:t>
      </w:r>
      <w:r>
        <w:rPr>
          <w:rFonts w:hint="eastAsia" w:ascii="宋体" w:hAnsi="宋体" w:eastAsia="宋体" w:cs="宋体"/>
          <w:spacing w:val="-2"/>
          <w:sz w:val="28"/>
          <w:szCs w:val="28"/>
          <w:lang w:val="en-US" w:eastAsia="zh-CN"/>
        </w:rPr>
        <w:t>按照</w:t>
      </w:r>
      <w:r>
        <w:rPr>
          <w:rFonts w:hint="eastAsia" w:ascii="宋体" w:hAnsi="宋体" w:eastAsia="宋体" w:cs="宋体"/>
          <w:sz w:val="28"/>
          <w:szCs w:val="28"/>
          <w:lang w:val="en-US" w:eastAsia="zh-CN"/>
        </w:rPr>
        <w:t>《深圳市普通中小学校建设标准指引》（深发改[2023]829号）要求的</w:t>
      </w:r>
      <w:r>
        <w:rPr>
          <w:rFonts w:hint="eastAsia" w:ascii="宋体" w:hAnsi="宋体" w:eastAsia="宋体" w:cs="宋体"/>
          <w:spacing w:val="-2"/>
          <w:sz w:val="28"/>
          <w:szCs w:val="28"/>
        </w:rPr>
        <w:t>总面积</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包括图书馆（室）含藏书室、教师/学生阅览室（区）等的面积，通常不含图书馆（室）以外的分布性的泛在阅读空间、智慧阅读空间和合作型阅读空间。</w:t>
      </w:r>
    </w:p>
    <w:p>
      <w:pPr>
        <w:widowControl/>
        <w:kinsoku w:val="0"/>
        <w:autoSpaceDE w:val="0"/>
        <w:autoSpaceDN w:val="0"/>
        <w:adjustRightInd w:val="0"/>
        <w:snapToGrid w:val="0"/>
        <w:spacing w:line="580" w:lineRule="exact"/>
        <w:ind w:firstLine="626" w:firstLineChars="227"/>
        <w:textAlignment w:val="baseline"/>
        <w:rPr>
          <w:rFonts w:hint="eastAsia" w:ascii="宋体" w:hAnsi="宋体" w:eastAsia="宋体" w:cs="宋体"/>
          <w:spacing w:val="-2"/>
          <w:sz w:val="28"/>
          <w:szCs w:val="28"/>
        </w:rPr>
      </w:pPr>
      <w:r>
        <w:rPr>
          <w:rFonts w:hint="eastAsia" w:ascii="宋体" w:hAnsi="宋体" w:eastAsia="宋体" w:cs="宋体"/>
          <w:spacing w:val="-2"/>
          <w:sz w:val="28"/>
          <w:szCs w:val="28"/>
          <w:lang w:val="en-US" w:eastAsia="zh-CN"/>
        </w:rPr>
        <w:t>图书馆（室）应配备图书借阅管理系统，具有图书检索、预约、借阅、管理、阅读统计等功能，以满足师生阅读需求，提高管理效率。</w:t>
      </w:r>
      <w:r>
        <w:rPr>
          <w:rFonts w:hint="eastAsia" w:ascii="宋体" w:hAnsi="宋体" w:eastAsia="宋体" w:cs="宋体"/>
          <w:spacing w:val="-2"/>
          <w:sz w:val="28"/>
          <w:szCs w:val="28"/>
        </w:rPr>
        <w:t>图书馆人均藏书量</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rPr>
        <w:t>按照《广东省中小学阅读空间建设与管理指南》中示范学校标准，小学应不低于35册/生，初中应不低于45册/生，九年一贯制学校参照相应小学和初中标准确定</w:t>
      </w:r>
      <w:r>
        <w:rPr>
          <w:rFonts w:hint="eastAsia" w:ascii="宋体" w:hAnsi="宋体" w:eastAsia="宋体" w:cs="宋体"/>
          <w:spacing w:val="-2"/>
          <w:sz w:val="28"/>
          <w:szCs w:val="28"/>
          <w:lang w:eastAsia="zh-CN"/>
        </w:rPr>
        <w:t>，生均纸质藏书年递增量应</w:t>
      </w:r>
      <w:r>
        <w:rPr>
          <w:rFonts w:hint="eastAsia" w:ascii="宋体" w:hAnsi="宋体" w:eastAsia="宋体" w:cs="宋体"/>
          <w:spacing w:val="-2"/>
          <w:sz w:val="28"/>
          <w:szCs w:val="28"/>
          <w:lang w:val="en-US" w:eastAsia="zh-CN"/>
        </w:rPr>
        <w:t>不低于</w:t>
      </w:r>
      <w:r>
        <w:rPr>
          <w:rFonts w:hint="eastAsia" w:ascii="宋体" w:hAnsi="宋体" w:eastAsia="宋体" w:cs="宋体"/>
          <w:spacing w:val="-2"/>
          <w:sz w:val="28"/>
          <w:szCs w:val="28"/>
          <w:lang w:eastAsia="zh-CN"/>
        </w:rPr>
        <w:t>1.5册/生。</w:t>
      </w:r>
      <w:r>
        <w:rPr>
          <w:rFonts w:hint="eastAsia" w:ascii="宋体" w:hAnsi="宋体" w:eastAsia="宋体" w:cs="宋体"/>
          <w:spacing w:val="-2"/>
          <w:sz w:val="28"/>
          <w:szCs w:val="28"/>
        </w:rPr>
        <w:t>配备书目可参考教育部《中小学生阅读指导目录》《全国中小学图书馆（室）推荐书目》。</w:t>
      </w:r>
    </w:p>
    <w:p>
      <w:pPr>
        <w:widowControl/>
        <w:kinsoku w:val="0"/>
        <w:autoSpaceDE w:val="0"/>
        <w:autoSpaceDN w:val="0"/>
        <w:adjustRightInd w:val="0"/>
        <w:snapToGrid w:val="0"/>
        <w:spacing w:line="580" w:lineRule="exact"/>
        <w:ind w:firstLine="626" w:firstLineChars="227"/>
        <w:textAlignment w:val="baseline"/>
        <w:rPr>
          <w:rFonts w:hint="default" w:ascii="宋体" w:hAnsi="宋体" w:eastAsia="宋体" w:cs="宋体"/>
          <w:spacing w:val="-2"/>
          <w:sz w:val="28"/>
          <w:szCs w:val="28"/>
          <w:lang w:val="en-US" w:eastAsia="zh-CN"/>
        </w:rPr>
      </w:pPr>
      <w:r>
        <w:rPr>
          <w:rFonts w:hint="eastAsia" w:ascii="宋体" w:hAnsi="宋体" w:cs="宋体"/>
          <w:spacing w:val="-2"/>
          <w:sz w:val="28"/>
          <w:szCs w:val="28"/>
          <w:lang w:val="en-US" w:eastAsia="zh-CN"/>
        </w:rPr>
        <w:t>阅读空间的建设和管理可参考</w:t>
      </w:r>
      <w:r>
        <w:rPr>
          <w:rFonts w:hint="eastAsia" w:ascii="宋体" w:hAnsi="宋体" w:eastAsia="宋体" w:cs="宋体"/>
          <w:spacing w:val="-2"/>
          <w:sz w:val="28"/>
          <w:szCs w:val="28"/>
        </w:rPr>
        <w:t>《广东省中小学阅读空间建设与管理指南》</w:t>
      </w:r>
      <w:r>
        <w:rPr>
          <w:rFonts w:hint="eastAsia" w:ascii="宋体" w:hAnsi="宋体" w:cs="宋体"/>
          <w:spacing w:val="-2"/>
          <w:sz w:val="28"/>
          <w:szCs w:val="28"/>
          <w:lang w:val="en-US" w:eastAsia="zh-CN"/>
        </w:rPr>
        <w:t>。</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5.20 心理咨询室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全面加强和改进新时代学生心理健康工作专项行动计划（2023—2025年）》（教体艺〔2023〕1号）要求，“中小学校要加强心理辅导室建设，开展预警和干预工作”，设立心理咨询室。心理咨询室的建设和管理可参考《中小学心理辅导室建设指南》（教基一厅函〔2015〕36号）的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为保护学生隐私，确保咨询过程的私密性，个别辅导室应采取隔音、视觉遮蔽等措施。</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5.21 德育展览室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设立德育展览室，作为学校对学生进行德育教育，以及展示学校发展历程与教育教学成就的场所。德育展览室的位置宜设在校门附近或主要教学楼入口处的建筑架空层内，也可设在会议室、合班教室附近，或结合学生经常经过的走道处附设展览廊。</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5.22 室内体育用房</w:t>
      </w:r>
    </w:p>
    <w:p>
      <w:pPr>
        <w:pStyle w:val="3"/>
        <w:ind w:firstLine="560"/>
        <w:rPr>
          <w:rFonts w:hint="eastAsia" w:ascii="宋体" w:hAnsi="宋体" w:eastAsia="宋体" w:cs="宋体"/>
          <w:spacing w:val="-2"/>
          <w:sz w:val="28"/>
          <w:szCs w:val="28"/>
          <w:lang w:val="en-US" w:eastAsia="zh-CN"/>
        </w:rPr>
      </w:pPr>
      <w:r>
        <w:rPr>
          <w:rFonts w:hint="eastAsia" w:ascii="宋体" w:hAnsi="宋体" w:eastAsia="宋体" w:cs="宋体"/>
          <w:spacing w:val="-2"/>
          <w:sz w:val="28"/>
          <w:szCs w:val="28"/>
        </w:rPr>
        <w:t>根据</w:t>
      </w:r>
      <w:r>
        <w:rPr>
          <w:rFonts w:hint="eastAsia" w:ascii="宋体" w:hAnsi="宋体" w:eastAsia="宋体" w:cs="宋体"/>
          <w:spacing w:val="-2"/>
          <w:sz w:val="28"/>
          <w:szCs w:val="28"/>
          <w:lang w:val="en-US" w:eastAsia="zh-CN"/>
        </w:rPr>
        <w:t>教育部《关于全面加强和改进新时代学校体育工作的意见》的要求，“建好满足课程教学和实践活动需求的场地设施、专用教室”，以及</w:t>
      </w:r>
      <w:r>
        <w:rPr>
          <w:rFonts w:hint="eastAsia" w:ascii="宋体" w:hAnsi="宋体" w:eastAsia="宋体" w:cs="宋体"/>
          <w:spacing w:val="-2"/>
          <w:sz w:val="28"/>
          <w:szCs w:val="28"/>
        </w:rPr>
        <w:t>《广东省教育厅关于保障中小学生每天综合体育活动时间不低于两小时的通知》（粤教体函〔2025〕8号），及深圳市教育局《关于义务教育阶段学校实行每天一节体育课的通知》要求，各学校要充分开发合理利用学校空间资源，积极挖潜扩容，开辟体育教学和活动场地</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由于本文件不适用于室外运动场所，</w:t>
      </w:r>
      <w:r>
        <w:rPr>
          <w:rFonts w:hint="eastAsia" w:hAnsi="宋体" w:cs="宋体"/>
          <w:spacing w:val="-2"/>
          <w:sz w:val="28"/>
          <w:szCs w:val="28"/>
          <w:lang w:val="en-US" w:eastAsia="zh-CN"/>
        </w:rPr>
        <w:t>本文件</w:t>
      </w:r>
      <w:r>
        <w:rPr>
          <w:rFonts w:hint="eastAsia" w:ascii="宋体" w:hAnsi="宋体" w:eastAsia="宋体" w:cs="宋体"/>
          <w:spacing w:val="-2"/>
          <w:sz w:val="28"/>
          <w:szCs w:val="28"/>
          <w:lang w:val="en-US" w:eastAsia="zh-CN"/>
        </w:rPr>
        <w:t>仅规定了室内体育用房，作为满足体育教学、师生体育锻炼、运动训练及体育活动需求而专门设置的室内功能性场所，有条件的学校室内体育用房宜兼具文娱活动和竞技比赛等功能。</w:t>
      </w:r>
    </w:p>
    <w:p>
      <w:pPr>
        <w:pStyle w:val="3"/>
        <w:ind w:firstLine="560"/>
        <w:rPr>
          <w:rFonts w:hint="eastAsia"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学校应配足配齐各项体育器材，灵活、合理、高效利用学校空间资源和体育设备设施，保障学校每天一节体育课的课程教学和学生每天不低于两小时综合体育活动的开展。配备的体育器材应符合GB/T 19851系列标准的规定。</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可根据特色体育项目需要，在室内体育用房、架空层、室外运动场地等处选配不同类型智慧体育设备设施，具有支持多种运动场景、个性化训练、监测学生运动数据及健康状况等功能，助力学生体质提升与全面发展。</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5.23 体质测试室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根据《国家学生体质健康标准》</w:t>
      </w:r>
      <w:r>
        <w:rPr>
          <w:rFonts w:hint="eastAsia" w:hAnsi="宋体" w:cs="宋体"/>
          <w:sz w:val="28"/>
          <w:szCs w:val="28"/>
          <w:lang w:val="en-US" w:eastAsia="zh-CN"/>
        </w:rPr>
        <w:t>要求</w:t>
      </w:r>
      <w:r>
        <w:rPr>
          <w:rFonts w:hint="eastAsia" w:ascii="宋体" w:hAnsi="宋体" w:eastAsia="宋体" w:cs="宋体"/>
          <w:sz w:val="28"/>
          <w:szCs w:val="28"/>
          <w:lang w:val="en-US" w:eastAsia="zh-CN"/>
        </w:rPr>
        <w:t>设立体质测试室，配备相关的体质测试仪器。配备的体质测试仪器应符合《学生体质健康测试器材》（GB/T 19851.12）的规定。</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结合我市初中学校中考体育测试时多采用第三方专业机构的体质测试服务的实际情况，本</w:t>
      </w:r>
      <w:r>
        <w:rPr>
          <w:rFonts w:hint="eastAsia" w:hAnsi="宋体" w:cs="宋体"/>
          <w:sz w:val="28"/>
          <w:szCs w:val="28"/>
          <w:lang w:val="en-US" w:eastAsia="zh-CN"/>
        </w:rPr>
        <w:t>文件</w:t>
      </w:r>
      <w:r>
        <w:rPr>
          <w:rFonts w:hint="eastAsia" w:ascii="宋体" w:hAnsi="宋体" w:eastAsia="宋体" w:cs="宋体"/>
          <w:sz w:val="28"/>
          <w:szCs w:val="28"/>
          <w:lang w:val="en-US" w:eastAsia="zh-CN"/>
        </w:rPr>
        <w:t>提出</w:t>
      </w:r>
      <w:r>
        <w:rPr>
          <w:rFonts w:hint="eastAsia" w:hAnsi="宋体" w:cs="宋体"/>
          <w:sz w:val="28"/>
          <w:szCs w:val="28"/>
          <w:lang w:val="en-US" w:eastAsia="zh-CN"/>
        </w:rPr>
        <w:t>了</w:t>
      </w:r>
      <w:r>
        <w:rPr>
          <w:rFonts w:hint="eastAsia" w:ascii="宋体" w:hAnsi="宋体" w:eastAsia="宋体" w:cs="宋体"/>
          <w:sz w:val="28"/>
          <w:szCs w:val="28"/>
          <w:lang w:val="en-US" w:eastAsia="zh-CN"/>
        </w:rPr>
        <w:t>“学校可配置体质测试室及相关设备开展体质测试；若学校在其他场所配置相关智慧体测类设备可满足体质测试的要求，或采用第三方专业机构开展体质测试工作，可将体质测试室兼作为体育器材室等。”</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5.24 录播教室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录播教室作为选配校舍用房，集成音视频采集、处理、存储、直播及互动功能的教学场所，主要用于录制课堂教学过程、开展远程教学直播、进行教学研讨与资源建设等场景。学校宜在普通教室、机动教室、综合备课室等配备教学录播系统，兼作为录播教室；可在其他教室采用移动式教学录播系统，实现功能复用，提高使用效率。</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作为录播教室，需配备高清摄像机、拾音麦克风、录播主机等教学录播系统，应符合《教育用音视频录播系统》（T/JYBZ 002）的规定。</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5.25 多功能厅</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w:t>
      </w:r>
      <w:r>
        <w:rPr>
          <w:rFonts w:hint="eastAsia" w:hAnsi="宋体" w:cs="宋体"/>
          <w:sz w:val="28"/>
          <w:szCs w:val="28"/>
          <w:lang w:val="en-US" w:eastAsia="zh-CN"/>
        </w:rPr>
        <w:t>学校可选择</w:t>
      </w:r>
      <w:r>
        <w:rPr>
          <w:rFonts w:hint="eastAsia" w:ascii="宋体" w:hAnsi="宋体" w:eastAsia="宋体" w:cs="宋体"/>
          <w:sz w:val="28"/>
          <w:szCs w:val="28"/>
          <w:lang w:val="en-US" w:eastAsia="zh-CN"/>
        </w:rPr>
        <w:t>设立多功能厅，作为兼具教学、集会、报告、演出、研讨等多种功能的综合性功能场所；“多功能厅的面积宜设置为满足一个年级师生的聚集使用需求，生均建筑面积不宜超过 1.6 平方米，师生最大聚集规模不宜超过1200 人。”</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多功能厅如设计为影院，应符合《剧场建筑设计规范》（JGJ 57）的规定。</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由于多功能厅可聚集人数较多，处于安全考虑，本文强调了多功能厅应符合《建筑防火通用规范》（GB 55037） 和《建筑设计防火规范》GB 50016的规定，按要求配备灭火器、应急照明和疏散指示标志；疏散门需向外开启，且数量根据容纳人数确定。</w:t>
      </w:r>
    </w:p>
    <w:p>
      <w:pPr>
        <w:pStyle w:val="3"/>
        <w:ind w:firstLine="560"/>
        <w:rPr>
          <w:rFonts w:hint="eastAsia" w:hAnsi="宋体" w:cs="宋体"/>
          <w:sz w:val="28"/>
          <w:szCs w:val="28"/>
          <w:lang w:val="en-US" w:eastAsia="zh-CN"/>
        </w:rPr>
      </w:pPr>
      <w:r>
        <w:rPr>
          <w:rFonts w:hint="eastAsia" w:hAnsi="宋体" w:cs="宋体"/>
          <w:sz w:val="28"/>
          <w:szCs w:val="28"/>
          <w:lang w:val="en-US" w:eastAsia="zh-CN"/>
        </w:rPr>
        <w:t>5.26 游泳池（馆）</w:t>
      </w:r>
    </w:p>
    <w:p>
      <w:pPr>
        <w:pStyle w:val="3"/>
        <w:ind w:firstLine="560"/>
        <w:rPr>
          <w:rFonts w:hint="eastAsia" w:hAnsi="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w:t>
      </w:r>
      <w:r>
        <w:rPr>
          <w:rFonts w:hint="eastAsia" w:hAnsi="宋体" w:cs="宋体"/>
          <w:sz w:val="28"/>
          <w:szCs w:val="28"/>
          <w:lang w:val="en-US" w:eastAsia="zh-CN"/>
        </w:rPr>
        <w:t>学校可根据用地情况、使用需求及维护成本等因素，选择设置游泳池或游泳馆。周边已有游泳池（馆）的学校，宜优先考虑共享共用。</w:t>
      </w:r>
    </w:p>
    <w:p>
      <w:pPr>
        <w:pStyle w:val="3"/>
        <w:ind w:firstLine="560"/>
        <w:rPr>
          <w:rFonts w:hint="default" w:hAnsi="宋体" w:cs="宋体"/>
          <w:sz w:val="28"/>
          <w:szCs w:val="28"/>
          <w:lang w:val="en-US" w:eastAsia="zh-CN"/>
        </w:rPr>
      </w:pPr>
      <w:r>
        <w:rPr>
          <w:rFonts w:hint="eastAsia" w:hAnsi="宋体" w:cs="宋体"/>
          <w:sz w:val="28"/>
          <w:szCs w:val="28"/>
          <w:lang w:val="en-US" w:eastAsia="zh-CN"/>
        </w:rPr>
        <w:t>游泳池（馆）应符合JGJ 31的规定。游泳池（馆）内不应设置跳水池。游泳池（馆）的辅助用房与设施应设有淋浴、更衣和厕所用房，其设置应满足体育教学要求。</w:t>
      </w:r>
    </w:p>
    <w:p>
      <w:pPr>
        <w:pStyle w:val="3"/>
        <w:ind w:firstLine="560"/>
        <w:rPr>
          <w:rFonts w:hint="eastAsia" w:ascii="宋体" w:hAnsi="宋体" w:eastAsia="宋体" w:cs="宋体"/>
          <w:sz w:val="28"/>
          <w:szCs w:val="28"/>
        </w:rPr>
      </w:pPr>
      <w:r>
        <w:rPr>
          <w:rFonts w:hint="eastAsia" w:ascii="宋体" w:hAnsi="宋体" w:eastAsia="宋体" w:cs="宋体"/>
          <w:sz w:val="28"/>
          <w:szCs w:val="28"/>
          <w:lang w:val="en-US" w:eastAsia="zh-CN"/>
        </w:rPr>
        <w:t xml:space="preserve">6 </w:t>
      </w:r>
      <w:r>
        <w:rPr>
          <w:rFonts w:hint="eastAsia" w:ascii="宋体" w:hAnsi="宋体" w:eastAsia="宋体" w:cs="宋体"/>
          <w:sz w:val="28"/>
          <w:szCs w:val="28"/>
        </w:rPr>
        <w:t>办公用房</w:t>
      </w:r>
    </w:p>
    <w:p>
      <w:pPr>
        <w:pStyle w:val="3"/>
        <w:ind w:firstLine="560"/>
        <w:rPr>
          <w:rFonts w:hint="eastAsia" w:ascii="宋体" w:hAnsi="宋体" w:eastAsia="宋体" w:cs="宋体"/>
          <w:sz w:val="28"/>
          <w:szCs w:val="28"/>
        </w:rPr>
      </w:pPr>
      <w:r>
        <w:rPr>
          <w:rFonts w:hint="eastAsia" w:ascii="宋体" w:hAnsi="宋体" w:eastAsia="宋体" w:cs="宋体"/>
          <w:sz w:val="28"/>
          <w:szCs w:val="28"/>
        </w:rPr>
        <w:t>本章节规定了综合备课室、行政办公室、会议接待室、广播室、团队室、卫生保健室、网络控制室、安防监控室、演播室</w:t>
      </w:r>
      <w:r>
        <w:rPr>
          <w:rFonts w:hint="eastAsia" w:ascii="宋体" w:hAnsi="宋体" w:eastAsia="宋体" w:cs="宋体"/>
          <w:sz w:val="28"/>
          <w:szCs w:val="28"/>
          <w:lang w:eastAsia="zh-CN"/>
        </w:rPr>
        <w:t>、</w:t>
      </w:r>
      <w:r>
        <w:rPr>
          <w:rFonts w:hint="eastAsia" w:ascii="宋体" w:hAnsi="宋体" w:eastAsia="宋体" w:cs="宋体"/>
          <w:sz w:val="28"/>
          <w:szCs w:val="28"/>
        </w:rPr>
        <w:t>工会室</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文印室</w:t>
      </w:r>
      <w:r>
        <w:rPr>
          <w:rFonts w:hint="eastAsia" w:ascii="宋体" w:hAnsi="宋体" w:eastAsia="宋体" w:cs="宋体"/>
          <w:sz w:val="28"/>
          <w:szCs w:val="28"/>
        </w:rPr>
        <w:t>等1</w:t>
      </w:r>
      <w:r>
        <w:rPr>
          <w:rFonts w:hint="eastAsia" w:ascii="宋体" w:hAnsi="宋体" w:eastAsia="宋体" w:cs="宋体"/>
          <w:sz w:val="28"/>
          <w:szCs w:val="28"/>
          <w:lang w:val="en-US" w:eastAsia="zh-CN"/>
        </w:rPr>
        <w:t>1</w:t>
      </w:r>
      <w:r>
        <w:rPr>
          <w:rFonts w:hint="eastAsia" w:ascii="宋体" w:hAnsi="宋体" w:eastAsia="宋体" w:cs="宋体"/>
          <w:sz w:val="28"/>
          <w:szCs w:val="28"/>
        </w:rPr>
        <w:t>种办公用房的配备要求。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6.1 综合备课室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根据《深圳市普通中小学校建设标准指引》（深发改[2023]829号）要求，设立综合备课室，按人均使用面积 1.5 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lang w:val="en-US" w:eastAsia="zh-CN"/>
        </w:rPr>
        <w:t>标准配置。</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6.2 行政办公室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根据《深圳市普通中小学校建设标准指引》（深发改[2023]829号）要求，设立行政办公室，按教师办公室面积的30%配置。</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6.3 广播室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根据《深圳市普通中小学校建设标准指引》（深发改[2023]829号）要求，设立广播室，广播室应配备校园广播系统。</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为了便于配合课间操使用，广播室宜有窗直接面向</w:t>
      </w:r>
      <w:r>
        <w:rPr>
          <w:rFonts w:hint="eastAsia" w:hAnsi="宋体" w:cs="宋体"/>
          <w:sz w:val="28"/>
          <w:szCs w:val="28"/>
          <w:lang w:val="en-US" w:eastAsia="zh-CN"/>
        </w:rPr>
        <w:t>学校</w:t>
      </w:r>
      <w:r>
        <w:rPr>
          <w:rFonts w:hint="eastAsia" w:ascii="宋体" w:hAnsi="宋体" w:eastAsia="宋体" w:cs="宋体"/>
          <w:sz w:val="28"/>
          <w:szCs w:val="28"/>
          <w:lang w:val="en-US" w:eastAsia="zh-CN"/>
        </w:rPr>
        <w:t>课间操</w:t>
      </w:r>
      <w:r>
        <w:rPr>
          <w:rFonts w:hint="eastAsia" w:hAnsi="宋体" w:cs="宋体"/>
          <w:sz w:val="28"/>
          <w:szCs w:val="28"/>
          <w:lang w:val="en-US" w:eastAsia="zh-CN"/>
        </w:rPr>
        <w:t>场地</w:t>
      </w:r>
      <w:r>
        <w:rPr>
          <w:rFonts w:hint="eastAsia" w:ascii="宋体" w:hAnsi="宋体" w:eastAsia="宋体" w:cs="宋体"/>
          <w:sz w:val="28"/>
          <w:szCs w:val="28"/>
          <w:lang w:val="en-US" w:eastAsia="zh-CN"/>
        </w:rPr>
        <w:t>。</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6.4 卫生保健室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根据《中小学校卫生（保健）室规范》(WS/T 10019）的要求，寄宿制学校应设立卫生室，非寄宿制学校应根据学校规模设立卫生室或保健室。一个学校如有多个校区，根据学生数量按要求分别设立卫生室或保健室。</w:t>
      </w:r>
    </w:p>
    <w:p>
      <w:pPr>
        <w:pStyle w:val="3"/>
        <w:ind w:firstLine="560"/>
        <w:rPr>
          <w:ins w:id="0" w:author="hucf" w:date="2025-11-19T13:29:41Z"/>
          <w:rFonts w:hint="eastAsia" w:ascii="宋体" w:hAnsi="宋体" w:eastAsia="宋体" w:cs="宋体"/>
          <w:sz w:val="28"/>
          <w:szCs w:val="28"/>
          <w:lang w:val="en-US" w:eastAsia="zh-CN"/>
        </w:rPr>
      </w:pPr>
      <w:r>
        <w:rPr>
          <w:rFonts w:hint="eastAsia" w:ascii="宋体" w:hAnsi="宋体" w:eastAsia="宋体" w:cs="宋体"/>
          <w:sz w:val="28"/>
          <w:szCs w:val="28"/>
        </w:rPr>
        <w:t>卫生室</w:t>
      </w:r>
      <w:r>
        <w:rPr>
          <w:rFonts w:hint="eastAsia" w:ascii="宋体" w:hAnsi="宋体" w:eastAsia="宋体" w:cs="宋体"/>
          <w:sz w:val="28"/>
          <w:szCs w:val="28"/>
          <w:lang w:val="en-US" w:eastAsia="zh-CN"/>
        </w:rPr>
        <w:t>使用</w:t>
      </w:r>
      <w:r>
        <w:rPr>
          <w:rFonts w:hint="eastAsia" w:ascii="宋体" w:hAnsi="宋体" w:eastAsia="宋体" w:cs="宋体"/>
          <w:sz w:val="28"/>
          <w:szCs w:val="28"/>
        </w:rPr>
        <w:t>面积应不小于 40 ㎡</w:t>
      </w:r>
      <w:r>
        <w:rPr>
          <w:rFonts w:hint="eastAsia" w:ascii="宋体" w:hAnsi="宋体" w:eastAsia="宋体" w:cs="宋体"/>
          <w:sz w:val="28"/>
          <w:szCs w:val="28"/>
          <w:lang w:eastAsia="zh-CN"/>
        </w:rPr>
        <w:t>，</w:t>
      </w:r>
      <w:r>
        <w:rPr>
          <w:rFonts w:hint="eastAsia" w:ascii="宋体" w:hAnsi="宋体" w:eastAsia="宋体" w:cs="宋体"/>
          <w:sz w:val="28"/>
          <w:szCs w:val="28"/>
        </w:rPr>
        <w:t>保健室</w:t>
      </w:r>
      <w:r>
        <w:rPr>
          <w:rFonts w:hint="eastAsia" w:ascii="宋体" w:hAnsi="宋体" w:eastAsia="宋体" w:cs="宋体"/>
          <w:sz w:val="28"/>
          <w:szCs w:val="28"/>
          <w:lang w:val="en-US" w:eastAsia="zh-CN"/>
        </w:rPr>
        <w:t>使用</w:t>
      </w:r>
      <w:r>
        <w:rPr>
          <w:rFonts w:hint="eastAsia" w:ascii="宋体" w:hAnsi="宋体" w:eastAsia="宋体" w:cs="宋体"/>
          <w:sz w:val="28"/>
          <w:szCs w:val="28"/>
        </w:rPr>
        <w:t>面积应不小于 15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为了方便使用，卫生保健室应独立设置在本校主要建筑物的首层或二层，与教学区、运动区和生活区保持就近距离。</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6.5 团队室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设立团队室，其中在小学配置为少先队部室，在初中配置为社团活动室，少先队部室和社团活动室可共建共用。少先队部室的建设和设备配备可参照《中国少年先锋队队室（队角）建设细则（试行）》（中青联发〔2023〕12号）。</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6.6 会议接待室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根据《深圳市普通中小学校建设标准指引》（深发改[2023]829号）要求，设立会议接待室，应设置在便于行政办公、方便使用的适中位置。</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6.7 网络控制室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设立网络控制室，作为学校信息化基础设施的核心管理中枢，部署机柜、服务器、交换机、路由器、防火墙等硬件设备及网络管理软件系统，对校园网络进行集中控制、监测、维护及安全管理的专用场所。</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为确保学校网络系统安全、稳定、长期运行,网络控制室应配置机房专用空调设施，宜采用防静电架空地板。</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6.8 安防监控室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中小学幼儿园安全防范工作规范（试行）》（公治〔2015〕168号）要求，学校应设置安防监控室，作为学校安全防范重点部位和区域安装的视频采集数据的集中存放、巡查的场所，安防监控人员的值班场所，可实时查看及回放各处监控视频。</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按照《校园安全管理中心建设指引》（粤教保函〔2022〕22号）要求，学校宜将安防监控室作为校园安全管理中心，并接入区/市/省级联网平台。</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6.9 演播室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原指引及学校教学和文化建设的需求，并参考《浙江省普通中小学智慧校园建设指南（试行）》（浙教网信办〔2022〕13号），学校可选配演播室，兼作为校园电视台，作为视频信号的摄录、编辑、导播、播放的多功能场所，用于校园视频录播、直播、转播等多种场景，同时作为学生开展相关综合实践活动的重要实践场所。</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6.10 工会室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根据《事业单位工会工作条例》（总工发〔2018〕26号）要求，依法为“工会办公和开展活动提供必要的设施和活动场所”，鼓励学校选配工会室，作为开展工会活动及教职工休闲、交流的场所。</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6.11 文印室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根据《中小学校设计规范》（GB 50099）并结合学校实际需求，学校可选配文印室，作为集中处理学校教学资料（讲义、试卷等）、行政文件（通知、报表等）的打印、复印、装订与分发的专用场所，以便保障教学与行政工作高效运转，规范文印管理、控制成本。</w:t>
      </w:r>
    </w:p>
    <w:p>
      <w:pPr>
        <w:pStyle w:val="3"/>
        <w:ind w:firstLine="560"/>
        <w:rPr>
          <w:rFonts w:hint="eastAsia" w:ascii="宋体" w:hAnsi="宋体" w:eastAsia="宋体" w:cs="宋体"/>
          <w:sz w:val="28"/>
          <w:szCs w:val="28"/>
        </w:rPr>
      </w:pPr>
      <w:r>
        <w:rPr>
          <w:rFonts w:hint="eastAsia" w:ascii="宋体" w:hAnsi="宋体" w:eastAsia="宋体" w:cs="宋体"/>
          <w:sz w:val="28"/>
          <w:szCs w:val="28"/>
          <w:lang w:val="en-US" w:eastAsia="zh-CN"/>
        </w:rPr>
        <w:t xml:space="preserve">7 </w:t>
      </w:r>
      <w:r>
        <w:rPr>
          <w:rFonts w:hint="eastAsia" w:ascii="宋体" w:hAnsi="宋体" w:eastAsia="宋体" w:cs="宋体"/>
          <w:sz w:val="28"/>
          <w:szCs w:val="28"/>
        </w:rPr>
        <w:t>生活服务用房</w:t>
      </w:r>
    </w:p>
    <w:p>
      <w:pPr>
        <w:pStyle w:val="3"/>
        <w:ind w:firstLine="560"/>
        <w:rPr>
          <w:rFonts w:hint="eastAsia" w:ascii="宋体" w:hAnsi="宋体" w:eastAsia="宋体" w:cs="宋体"/>
          <w:sz w:val="28"/>
          <w:szCs w:val="28"/>
        </w:rPr>
      </w:pPr>
      <w:r>
        <w:rPr>
          <w:rFonts w:hint="eastAsia" w:ascii="宋体" w:hAnsi="宋体" w:eastAsia="宋体" w:cs="宋体"/>
          <w:sz w:val="28"/>
          <w:szCs w:val="28"/>
          <w:lang w:val="en-US" w:eastAsia="zh-CN"/>
        </w:rPr>
        <w:t>根据《深圳市普通中小学校建设标准指引》（深发改[2023]829号）要求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设立</w:t>
      </w:r>
      <w:r>
        <w:rPr>
          <w:rFonts w:hint="eastAsia" w:ascii="宋体" w:hAnsi="宋体" w:eastAsia="宋体" w:cs="宋体"/>
          <w:sz w:val="28"/>
          <w:szCs w:val="28"/>
        </w:rPr>
        <w:t>了传达值班室、学生和教职工食堂、厕所、总务</w:t>
      </w:r>
      <w:r>
        <w:rPr>
          <w:rFonts w:hint="eastAsia" w:ascii="宋体" w:hAnsi="宋体" w:eastAsia="宋体" w:cs="宋体"/>
          <w:sz w:val="28"/>
          <w:szCs w:val="28"/>
          <w:lang w:val="en-US" w:eastAsia="zh-CN"/>
        </w:rPr>
        <w:t>后勤</w:t>
      </w:r>
      <w:r>
        <w:rPr>
          <w:rFonts w:hint="eastAsia" w:ascii="宋体" w:hAnsi="宋体" w:eastAsia="宋体" w:cs="宋体"/>
          <w:sz w:val="28"/>
          <w:szCs w:val="28"/>
        </w:rPr>
        <w:t>用房、</w:t>
      </w:r>
      <w:r>
        <w:rPr>
          <w:rFonts w:hint="eastAsia" w:ascii="宋体" w:hAnsi="宋体" w:eastAsia="宋体" w:cs="宋体"/>
          <w:sz w:val="28"/>
          <w:szCs w:val="28"/>
          <w:lang w:val="en-US" w:eastAsia="zh-CN"/>
        </w:rPr>
        <w:t>教师</w:t>
      </w:r>
      <w:r>
        <w:rPr>
          <w:rFonts w:hint="eastAsia" w:ascii="宋体" w:hAnsi="宋体" w:eastAsia="宋体" w:cs="宋体"/>
          <w:sz w:val="28"/>
          <w:szCs w:val="28"/>
        </w:rPr>
        <w:t>宿舍等</w:t>
      </w:r>
      <w:r>
        <w:rPr>
          <w:rFonts w:hint="eastAsia" w:ascii="宋体" w:hAnsi="宋体" w:eastAsia="宋体" w:cs="宋体"/>
          <w:sz w:val="28"/>
          <w:szCs w:val="28"/>
          <w:lang w:val="en-US" w:eastAsia="zh-CN"/>
        </w:rPr>
        <w:t>5</w:t>
      </w:r>
      <w:r>
        <w:rPr>
          <w:rFonts w:hint="eastAsia" w:ascii="宋体" w:hAnsi="宋体" w:eastAsia="宋体" w:cs="宋体"/>
          <w:sz w:val="28"/>
          <w:szCs w:val="28"/>
        </w:rPr>
        <w:t>种生活及服务用房</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并规定了相关的</w:t>
      </w:r>
      <w:r>
        <w:rPr>
          <w:rFonts w:hint="eastAsia" w:ascii="宋体" w:hAnsi="宋体" w:eastAsia="宋体" w:cs="宋体"/>
          <w:sz w:val="28"/>
          <w:szCs w:val="28"/>
        </w:rPr>
        <w:t>配备要求。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 传达值班室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根据《中小学、幼儿园安全防范要求》（GB/T 29315）和《反恐怖防范管理规范 中小学、幼儿园》（DB4403/T 26）的要求，学校应设立传达值班室，用于门卫的传达、收发和值班。</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传达值班室是校园安全保障的重要组成部分。传达值班室与外界相通的窗户，应安装金属防护窗；应设置一键报警装置和视频监控装置，一键报警装置应与属地公安机关联网，宜与上级主管单位联网。校门口的传达值班室应24小时有人值守，其他出入口开启时有人值守，做好车辆、人员进出登记，防止未经许可人员进入学校。宜采用车牌识别、刷校园卡及人脸等生物特征方式对车辆及人员进出进行管理。</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7.2 学生和教职工食堂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根据《学校食堂建设与管理规范》（DB4403/T 163）要求，设立学生和教职工食堂，新建学校宜设学生食堂和教职工食堂，没有厨房、有厨房无餐厅的配餐制的学校应设配餐分餐室。</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食堂建设应符合《饮食建筑设计规范》（JGJ 64）、《学校食堂建设与管理规范》（DB4403/T 163）及深圳市相关强制性规定，并满足教育和卫生部门要求。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为避免影响教学环境，食堂不应与教学用房合并设置，宜设在校园的下风向。</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7.3 厕所</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根据《中小学校设计规范》（GB 50099）规定了学校厕所的相关配备要求。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7.4 总务后勤用房</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根据《深圳市普通中小学校建设标准指引》（深发改[2023]829号）规定了总务后勤用房的配备要求。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7.5 教师宿舍</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根据《深圳市普通中小学校建设标准指引》（深发改[2023]829号）要求，在不影响教育教学的情况下，学校可结合用地条件、办学规模和周边配套情况选配教师宿舍。教师宿舍宜按建筑面积35平方米/套（人）配置。</w:t>
      </w:r>
    </w:p>
    <w:p>
      <w:pPr>
        <w:pStyle w:val="3"/>
        <w:ind w:firstLine="560"/>
        <w:rPr>
          <w:rFonts w:hint="eastAsia" w:ascii="宋体" w:hAnsi="宋体" w:eastAsia="宋体" w:cs="宋体"/>
          <w:sz w:val="28"/>
          <w:szCs w:val="28"/>
        </w:rPr>
      </w:pPr>
      <w:r>
        <w:rPr>
          <w:rFonts w:hint="eastAsia" w:ascii="宋体" w:hAnsi="宋体" w:eastAsia="宋体" w:cs="宋体"/>
          <w:sz w:val="28"/>
          <w:szCs w:val="28"/>
          <w:lang w:val="en-US" w:eastAsia="zh-CN"/>
        </w:rPr>
        <w:t xml:space="preserve">8 </w:t>
      </w:r>
      <w:r>
        <w:rPr>
          <w:rFonts w:hint="eastAsia" w:ascii="宋体" w:hAnsi="宋体" w:eastAsia="宋体" w:cs="宋体"/>
          <w:sz w:val="28"/>
          <w:szCs w:val="28"/>
        </w:rPr>
        <w:t>信息化系统设施</w:t>
      </w:r>
    </w:p>
    <w:p>
      <w:pPr>
        <w:pStyle w:val="3"/>
        <w:ind w:firstLine="560"/>
        <w:rPr>
          <w:rFonts w:hint="eastAsia" w:ascii="宋体" w:hAnsi="宋体" w:eastAsia="宋体" w:cs="宋体"/>
          <w:sz w:val="28"/>
          <w:szCs w:val="28"/>
        </w:rPr>
      </w:pPr>
      <w:r>
        <w:rPr>
          <w:rFonts w:hint="eastAsia" w:ascii="宋体" w:hAnsi="宋体" w:eastAsia="宋体" w:cs="宋体"/>
          <w:sz w:val="28"/>
          <w:szCs w:val="28"/>
          <w:lang w:val="en-US" w:eastAsia="zh-CN"/>
        </w:rPr>
        <w:t>根据《</w:t>
      </w:r>
      <w:r>
        <w:rPr>
          <w:rFonts w:hint="eastAsia" w:ascii="宋体" w:hAnsi="宋体" w:eastAsia="宋体" w:cs="宋体"/>
          <w:sz w:val="28"/>
          <w:szCs w:val="28"/>
        </w:rPr>
        <w:t>教育部等六部门关于推进教育新型基础设施建设构建高质量教育支撑体系的指导意见</w:t>
      </w:r>
      <w:r>
        <w:rPr>
          <w:rFonts w:hint="eastAsia" w:ascii="宋体" w:hAnsi="宋体" w:eastAsia="宋体" w:cs="宋体"/>
          <w:sz w:val="28"/>
          <w:szCs w:val="28"/>
          <w:lang w:val="en-US" w:eastAsia="zh-CN"/>
        </w:rPr>
        <w:t>》（</w:t>
      </w:r>
      <w:r>
        <w:rPr>
          <w:rFonts w:hint="eastAsia" w:ascii="宋体" w:hAnsi="宋体" w:eastAsia="宋体" w:cs="宋体"/>
          <w:sz w:val="28"/>
          <w:szCs w:val="28"/>
        </w:rPr>
        <w:t>教科信〔2021〕2号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要求，推进我市教育新型基础设施建设，</w:t>
      </w:r>
      <w:r>
        <w:rPr>
          <w:rFonts w:hint="eastAsia" w:ascii="宋体" w:hAnsi="宋体" w:eastAsia="宋体" w:cs="宋体"/>
          <w:sz w:val="28"/>
          <w:szCs w:val="28"/>
        </w:rPr>
        <w:t>参考《基础教育数字化转型建设规范》（DB4403/T 618－2025）系列标准，规定了学校信息化系统设施的配备要求。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8.1 一般规定</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rPr>
        <w:t>参考《基础教育数字化转型建设规范》（DB4403/T 618－2025）系列标准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规定了学校数字基座的主要功能、组成部分，以及安全和数据共享等要求。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根据《教育部 国家版权局关于做好教育系统软件正版化工作的通知》（教科信函〔2024〕83号）要求，学校配备的服务器、计算机、一体机等信息化设备均应使用正版软件，包括但不限于操作系统、数据库、杀毒软件、流式软件、版式软件等。</w:t>
      </w:r>
    </w:p>
    <w:p>
      <w:pPr>
        <w:pStyle w:val="3"/>
        <w:ind w:firstLine="560"/>
        <w:rPr>
          <w:rFonts w:hint="eastAsia" w:ascii="宋体" w:hAnsi="宋体" w:eastAsia="宋体" w:cs="宋体"/>
          <w:sz w:val="28"/>
          <w:szCs w:val="28"/>
        </w:rPr>
      </w:pPr>
      <w:r>
        <w:rPr>
          <w:rFonts w:hint="eastAsia" w:ascii="宋体" w:hAnsi="宋体" w:eastAsia="宋体" w:cs="宋体"/>
          <w:sz w:val="28"/>
          <w:szCs w:val="28"/>
          <w:lang w:val="en-US" w:eastAsia="zh-CN"/>
        </w:rPr>
        <w:t>为筑牢校园数字化安全防线，保障网络安全和数据安全，</w:t>
      </w:r>
      <w:r>
        <w:rPr>
          <w:rFonts w:hint="eastAsia" w:ascii="宋体" w:hAnsi="宋体" w:eastAsia="宋体" w:cs="宋体"/>
          <w:sz w:val="28"/>
          <w:szCs w:val="28"/>
        </w:rPr>
        <w:t>学校建设、应用、维护信息化系统设施应符合</w:t>
      </w:r>
      <w:r>
        <w:rPr>
          <w:rFonts w:hint="eastAsia" w:ascii="宋体" w:hAnsi="宋体" w:eastAsia="宋体" w:cs="宋体"/>
          <w:sz w:val="28"/>
          <w:szCs w:val="28"/>
          <w:lang w:eastAsia="zh-CN"/>
        </w:rPr>
        <w:t>《信息安全技术 网络安全等级保护基本要求》（</w:t>
      </w:r>
      <w:r>
        <w:rPr>
          <w:rFonts w:hint="eastAsia" w:ascii="宋体" w:hAnsi="宋体" w:eastAsia="宋体" w:cs="宋体"/>
          <w:sz w:val="28"/>
          <w:szCs w:val="28"/>
        </w:rPr>
        <w:t>GB/T 22239</w:t>
      </w:r>
      <w:r>
        <w:rPr>
          <w:rFonts w:hint="eastAsia" w:ascii="宋体" w:hAnsi="宋体" w:eastAsia="宋体" w:cs="宋体"/>
          <w:sz w:val="28"/>
          <w:szCs w:val="28"/>
          <w:lang w:eastAsia="zh-CN"/>
        </w:rPr>
        <w:t>）</w:t>
      </w:r>
      <w:r>
        <w:rPr>
          <w:rFonts w:hint="eastAsia" w:ascii="宋体" w:hAnsi="宋体" w:eastAsia="宋体" w:cs="宋体"/>
          <w:sz w:val="28"/>
          <w:szCs w:val="28"/>
        </w:rPr>
        <w:t>的规定，系统采集、使用个人信息时应符合《个人信息安全规范》</w:t>
      </w:r>
      <w:r>
        <w:rPr>
          <w:rFonts w:hint="eastAsia" w:ascii="宋体" w:hAnsi="宋体" w:eastAsia="宋体" w:cs="宋体"/>
          <w:sz w:val="28"/>
          <w:szCs w:val="28"/>
          <w:lang w:eastAsia="zh-CN"/>
        </w:rPr>
        <w:t>（</w:t>
      </w:r>
      <w:r>
        <w:rPr>
          <w:rFonts w:hint="eastAsia" w:ascii="宋体" w:hAnsi="宋体" w:eastAsia="宋体" w:cs="宋体"/>
          <w:sz w:val="28"/>
          <w:szCs w:val="28"/>
        </w:rPr>
        <w:t>GB/T 35273</w:t>
      </w:r>
      <w:r>
        <w:rPr>
          <w:rFonts w:hint="eastAsia" w:ascii="宋体" w:hAnsi="宋体" w:eastAsia="宋体" w:cs="宋体"/>
          <w:sz w:val="28"/>
          <w:szCs w:val="28"/>
          <w:lang w:eastAsia="zh-CN"/>
        </w:rPr>
        <w:t>）</w:t>
      </w:r>
      <w:r>
        <w:rPr>
          <w:rFonts w:hint="eastAsia" w:ascii="宋体" w:hAnsi="宋体" w:eastAsia="宋体" w:cs="宋体"/>
          <w:sz w:val="28"/>
          <w:szCs w:val="28"/>
        </w:rPr>
        <w:t>；处理不满十四周岁未成年人个人信息时应符合</w:t>
      </w:r>
      <w:r>
        <w:rPr>
          <w:rFonts w:hint="eastAsia" w:ascii="宋体" w:hAnsi="宋体" w:eastAsia="宋体" w:cs="宋体"/>
          <w:sz w:val="28"/>
          <w:szCs w:val="28"/>
          <w:lang w:eastAsia="zh-CN"/>
        </w:rPr>
        <w:t>《数据安全技术 敏感个人信息处理安全要求》（</w:t>
      </w:r>
      <w:r>
        <w:rPr>
          <w:rFonts w:hint="eastAsia" w:ascii="宋体" w:hAnsi="宋体" w:eastAsia="宋体" w:cs="宋体"/>
          <w:sz w:val="28"/>
          <w:szCs w:val="28"/>
        </w:rPr>
        <w:t>GB/T 45574</w:t>
      </w:r>
      <w:r>
        <w:rPr>
          <w:rFonts w:hint="eastAsia" w:ascii="宋体" w:hAnsi="宋体" w:eastAsia="宋体" w:cs="宋体"/>
          <w:sz w:val="28"/>
          <w:szCs w:val="28"/>
          <w:lang w:val="en-US" w:eastAsia="zh-CN"/>
        </w:rPr>
        <w:t>-2025）中</w:t>
      </w:r>
      <w:r>
        <w:rPr>
          <w:rFonts w:hint="eastAsia" w:hAnsi="宋体" w:cs="宋体"/>
          <w:sz w:val="28"/>
          <w:szCs w:val="28"/>
          <w:lang w:val="en-US" w:eastAsia="zh-CN"/>
        </w:rPr>
        <w:t>第</w:t>
      </w:r>
      <w:r>
        <w:rPr>
          <w:rFonts w:hint="eastAsia" w:ascii="宋体" w:hAnsi="宋体" w:eastAsia="宋体" w:cs="宋体"/>
          <w:sz w:val="28"/>
          <w:szCs w:val="28"/>
        </w:rPr>
        <w:t>6.7</w:t>
      </w:r>
      <w:r>
        <w:rPr>
          <w:rFonts w:hint="eastAsia" w:ascii="宋体" w:hAnsi="宋体" w:eastAsia="宋体" w:cs="宋体"/>
          <w:sz w:val="28"/>
          <w:szCs w:val="28"/>
          <w:lang w:val="en-US" w:eastAsia="zh-CN"/>
        </w:rPr>
        <w:t>节的规定</w:t>
      </w:r>
      <w:r>
        <w:rPr>
          <w:rFonts w:hint="eastAsia" w:ascii="宋体" w:hAnsi="宋体" w:eastAsia="宋体" w:cs="宋体"/>
          <w:sz w:val="28"/>
          <w:szCs w:val="28"/>
        </w:rPr>
        <w:t>。</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8.2 网络环境</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根据《深圳市基础教育信息化“十四五”规划》（深教函〔2022〕71号），结合我市教育城域网当前建设</w:t>
      </w:r>
      <w:r>
        <w:rPr>
          <w:rFonts w:hint="eastAsia" w:hAnsi="宋体" w:cs="宋体"/>
          <w:sz w:val="28"/>
          <w:szCs w:val="28"/>
          <w:lang w:val="en-US" w:eastAsia="zh-CN"/>
        </w:rPr>
        <w:t>和</w:t>
      </w:r>
      <w:r>
        <w:rPr>
          <w:rFonts w:hint="eastAsia" w:ascii="宋体" w:hAnsi="宋体" w:eastAsia="宋体" w:cs="宋体"/>
          <w:sz w:val="28"/>
          <w:szCs w:val="28"/>
          <w:lang w:val="en-US" w:eastAsia="zh-CN"/>
        </w:rPr>
        <w:t>使用管理情况，</w:t>
      </w:r>
      <w:r>
        <w:rPr>
          <w:rFonts w:hint="eastAsia" w:hAnsi="宋体" w:cs="宋体"/>
          <w:sz w:val="28"/>
          <w:szCs w:val="28"/>
          <w:lang w:val="en-US" w:eastAsia="zh-CN"/>
        </w:rPr>
        <w:t>本文件</w:t>
      </w:r>
      <w:r>
        <w:rPr>
          <w:rFonts w:hint="eastAsia" w:ascii="宋体" w:hAnsi="宋体" w:eastAsia="宋体" w:cs="宋体"/>
          <w:sz w:val="28"/>
          <w:szCs w:val="28"/>
          <w:lang w:val="en-US" w:eastAsia="zh-CN"/>
        </w:rPr>
        <w:t>规定了校园网络环境的基本要求。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8.3 基础支撑</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参考《基础教育数字化转型建设规范 第1部分：学校数字基座建设》(DB4403/T 618.1)要求，规定了数据中心、组织中心、应用中心的基本功能和要求。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8.4 平台服务</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参考《基础教育数字化转型建设规范 第1部分：学校数字基座建设》(DB4403/T 618.1)要求，规定了资源平台、管理平台、教学平台和教研平台的基本功能和要求。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8.5 数据共享交换</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根据《基础教育数字化转型建设规范 第2部分：数据共享交换》（DB4403/T 618.2）的要求，规定了学校数字基座应支持与市、区级数字基座之间的数据共享与交换，数据交换规则、数据质量、服务质量、安全控制、伦理规范及个人隐私保护等要求。</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8.6 应用场景开发</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参考《基础教育数字化转型建设规范 第3部分：应用场景开发》(DB4403/T 618.3)中教学、评价、研训和管理四个典型应用场景的场景要素和功能要求，学校可基于数字基座探索定制满足学校教学、管理需求的数字化应用。</w:t>
      </w:r>
    </w:p>
    <w:p>
      <w:pPr>
        <w:pStyle w:val="3"/>
        <w:ind w:firstLine="560"/>
        <w:rPr>
          <w:rFonts w:hint="eastAsia" w:ascii="宋体" w:hAnsi="宋体" w:eastAsia="宋体" w:cs="宋体"/>
          <w:sz w:val="28"/>
          <w:szCs w:val="28"/>
        </w:rPr>
      </w:pPr>
      <w:r>
        <w:rPr>
          <w:rFonts w:hint="eastAsia" w:ascii="宋体" w:hAnsi="宋体" w:eastAsia="宋体" w:cs="宋体"/>
          <w:sz w:val="28"/>
          <w:szCs w:val="28"/>
          <w:lang w:val="en-US" w:eastAsia="zh-CN"/>
        </w:rPr>
        <w:t xml:space="preserve">9 </w:t>
      </w:r>
      <w:r>
        <w:rPr>
          <w:rFonts w:hint="eastAsia" w:ascii="宋体" w:hAnsi="宋体" w:eastAsia="宋体" w:cs="宋体"/>
          <w:sz w:val="28"/>
          <w:szCs w:val="28"/>
        </w:rPr>
        <w:t>附录</w:t>
      </w:r>
    </w:p>
    <w:p>
      <w:pPr>
        <w:pStyle w:val="3"/>
        <w:ind w:firstLine="560"/>
        <w:rPr>
          <w:rFonts w:hint="eastAsia" w:ascii="宋体" w:hAnsi="宋体" w:eastAsia="宋体" w:cs="宋体"/>
          <w:sz w:val="28"/>
          <w:szCs w:val="28"/>
        </w:rPr>
      </w:pPr>
      <w:r>
        <w:rPr>
          <w:rFonts w:hint="eastAsia" w:ascii="宋体" w:hAnsi="宋体" w:eastAsia="宋体" w:cs="宋体"/>
          <w:sz w:val="28"/>
          <w:szCs w:val="28"/>
        </w:rPr>
        <w:t>本章节</w:t>
      </w:r>
      <w:r>
        <w:rPr>
          <w:rFonts w:hint="eastAsia" w:ascii="宋体" w:hAnsi="宋体" w:eastAsia="宋体" w:cs="宋体"/>
          <w:color w:val="auto"/>
          <w:sz w:val="28"/>
          <w:szCs w:val="28"/>
        </w:rPr>
        <w:t>规定</w:t>
      </w:r>
      <w:r>
        <w:rPr>
          <w:rFonts w:hint="eastAsia" w:ascii="宋体" w:hAnsi="宋体" w:eastAsia="宋体" w:cs="宋体"/>
          <w:sz w:val="28"/>
          <w:szCs w:val="28"/>
        </w:rPr>
        <w:t>了小学、初中</w:t>
      </w:r>
      <w:r>
        <w:rPr>
          <w:rFonts w:hint="eastAsia" w:ascii="宋体" w:hAnsi="宋体" w:eastAsia="宋体" w:cs="宋体"/>
          <w:sz w:val="28"/>
          <w:szCs w:val="28"/>
          <w:lang w:val="en-US" w:eastAsia="zh-CN"/>
        </w:rPr>
        <w:t>的</w:t>
      </w:r>
      <w:r>
        <w:rPr>
          <w:rFonts w:hint="eastAsia" w:ascii="宋体" w:hAnsi="宋体" w:eastAsia="宋体" w:cs="宋体"/>
          <w:sz w:val="28"/>
          <w:szCs w:val="28"/>
        </w:rPr>
        <w:t>教学及教学辅助用房、办公和生活服务用房的数量和面积要求</w:t>
      </w:r>
      <w:r>
        <w:rPr>
          <w:rFonts w:hint="eastAsia" w:ascii="宋体" w:hAnsi="宋体" w:eastAsia="宋体" w:cs="宋体"/>
          <w:sz w:val="28"/>
          <w:szCs w:val="28"/>
          <w:lang w:eastAsia="zh-CN"/>
        </w:rPr>
        <w:t>，</w:t>
      </w:r>
      <w:r>
        <w:rPr>
          <w:rFonts w:hint="eastAsia" w:ascii="宋体" w:hAnsi="宋体" w:eastAsia="宋体" w:cs="宋体"/>
          <w:sz w:val="28"/>
          <w:szCs w:val="28"/>
        </w:rPr>
        <w:t>第五至第七章涉及的普通教室、学科教室等主要校舍用房的设备设施配备</w:t>
      </w:r>
      <w:r>
        <w:rPr>
          <w:rFonts w:hint="eastAsia" w:hAnsi="宋体" w:cs="宋体"/>
          <w:sz w:val="28"/>
          <w:szCs w:val="28"/>
          <w:lang w:val="en-US" w:eastAsia="zh-CN"/>
        </w:rPr>
        <w:t>表</w:t>
      </w:r>
      <w:r>
        <w:rPr>
          <w:rFonts w:hint="eastAsia" w:ascii="宋体" w:hAnsi="宋体" w:eastAsia="宋体" w:cs="宋体"/>
          <w:sz w:val="28"/>
          <w:szCs w:val="28"/>
        </w:rPr>
        <w:t>。</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附录A是规范性附录，根据《深圳市普通中小学校建设标准指引》规定了</w:t>
      </w:r>
      <w:r>
        <w:rPr>
          <w:rFonts w:hint="eastAsia" w:ascii="宋体" w:hAnsi="宋体" w:eastAsia="宋体" w:cs="宋体"/>
          <w:sz w:val="28"/>
          <w:szCs w:val="28"/>
        </w:rPr>
        <w:t>小学、初中教学及教学辅助用房、办公和生活服务用房的</w:t>
      </w:r>
      <w:r>
        <w:rPr>
          <w:rFonts w:hint="eastAsia" w:ascii="宋体" w:hAnsi="宋体" w:eastAsia="宋体" w:cs="宋体"/>
          <w:sz w:val="28"/>
          <w:szCs w:val="28"/>
          <w:lang w:val="en-US" w:eastAsia="zh-CN"/>
        </w:rPr>
        <w:t>必配和选配校舍用房的</w:t>
      </w:r>
      <w:r>
        <w:rPr>
          <w:rFonts w:hint="eastAsia" w:ascii="宋体" w:hAnsi="宋体" w:eastAsia="宋体" w:cs="宋体"/>
          <w:sz w:val="28"/>
          <w:szCs w:val="28"/>
        </w:rPr>
        <w:t>数量和面积要求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新建学校按照该标准指引建设校舍后，应根据学校办学规模和班额确定各类用房的数量和面积，其中小学按每班45人，初中按每班50人计算；已有学校改扩建部分</w:t>
      </w:r>
      <w:r>
        <w:rPr>
          <w:rFonts w:hint="eastAsia" w:hAnsi="宋体" w:cs="宋体"/>
          <w:sz w:val="28"/>
          <w:szCs w:val="28"/>
          <w:lang w:val="en-US" w:eastAsia="zh-CN"/>
        </w:rPr>
        <w:t>校舍</w:t>
      </w:r>
      <w:r>
        <w:rPr>
          <w:rFonts w:hint="eastAsia" w:ascii="宋体" w:hAnsi="宋体" w:eastAsia="宋体" w:cs="宋体"/>
          <w:sz w:val="28"/>
          <w:szCs w:val="28"/>
          <w:lang w:val="en-US" w:eastAsia="zh-CN"/>
        </w:rPr>
        <w:t>用房时，应参照该附录A规定的数量和面积进行配置。学校办学规模与表格中不一致时，应参照相近规模学校的指标，按班级数量和学生人数线性插值法计算。</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其中备注“选配”的校舍用房，学校可根据教学、配套服务特殊需求、用地情况和办学理念</w:t>
      </w:r>
      <w:r>
        <w:rPr>
          <w:rFonts w:hint="eastAsia" w:hAnsi="宋体" w:cs="宋体"/>
          <w:sz w:val="28"/>
          <w:szCs w:val="28"/>
          <w:lang w:val="en-US" w:eastAsia="zh-CN"/>
        </w:rPr>
        <w:t>等</w:t>
      </w:r>
      <w:r>
        <w:rPr>
          <w:rFonts w:hint="eastAsia" w:ascii="宋体" w:hAnsi="宋体" w:eastAsia="宋体" w:cs="宋体"/>
          <w:sz w:val="28"/>
          <w:szCs w:val="28"/>
          <w:lang w:val="en-US" w:eastAsia="zh-CN"/>
        </w:rPr>
        <w:t>，选择增加配置该校舍用房的数量和面积；未备注“选配”的均为必配校舍用房，学校应根据学段和班级数量按照对应要求的数量和面积进行配置。</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附录B是资料性附录，列举了教学及教学辅助用房通用设备设施配备清单和本文件第五至第七章涉及的主要校舍</w:t>
      </w:r>
      <w:r>
        <w:rPr>
          <w:rFonts w:hint="eastAsia" w:ascii="宋体" w:hAnsi="宋体" w:eastAsia="宋体" w:cs="宋体"/>
          <w:sz w:val="28"/>
          <w:szCs w:val="28"/>
        </w:rPr>
        <w:t>用房</w:t>
      </w:r>
      <w:r>
        <w:rPr>
          <w:rFonts w:hint="eastAsia" w:ascii="宋体" w:hAnsi="宋体" w:eastAsia="宋体" w:cs="宋体"/>
          <w:sz w:val="28"/>
          <w:szCs w:val="28"/>
          <w:lang w:val="en-US" w:eastAsia="zh-CN"/>
        </w:rPr>
        <w:t>的</w:t>
      </w:r>
      <w:r>
        <w:rPr>
          <w:rFonts w:hint="eastAsia" w:ascii="宋体" w:hAnsi="宋体" w:eastAsia="宋体" w:cs="宋体"/>
          <w:sz w:val="28"/>
          <w:szCs w:val="28"/>
        </w:rPr>
        <w:t>设备设施配备</w:t>
      </w:r>
      <w:r>
        <w:rPr>
          <w:rFonts w:hint="eastAsia" w:ascii="宋体" w:hAnsi="宋体" w:eastAsia="宋体" w:cs="宋体"/>
          <w:sz w:val="28"/>
          <w:szCs w:val="28"/>
          <w:lang w:val="en-US" w:eastAsia="zh-CN"/>
        </w:rPr>
        <w:t>表</w:t>
      </w:r>
      <w:r>
        <w:rPr>
          <w:rFonts w:hint="eastAsia" w:hAnsi="宋体" w:cs="宋体"/>
          <w:sz w:val="28"/>
          <w:szCs w:val="28"/>
          <w:lang w:eastAsia="zh-CN"/>
        </w:rPr>
        <w:t>。</w:t>
      </w:r>
      <w:r>
        <w:rPr>
          <w:rFonts w:hint="eastAsia" w:ascii="宋体" w:hAnsi="宋体" w:eastAsia="宋体" w:cs="宋体"/>
          <w:sz w:val="28"/>
          <w:szCs w:val="28"/>
          <w:lang w:val="en-US" w:eastAsia="zh-CN"/>
        </w:rPr>
        <w:t>学校在规划设计校舍用房的配置时，可参考该附录B中的配备表的清单配备相应的设备设施。</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表B.1教学及教学辅助用房通用设备设施，包括各类教学及辅助用房内配备的信息化教学设备及其他设备。在各教学用房中，通常采用信息化教学平台开展教学，配备全套信息化教学平台设备及照明、窗帘、书架、空调、新风系统、钟表、环境监测感知设备、物联控制设备等其他设备</w:t>
      </w:r>
      <w:r>
        <w:rPr>
          <w:rFonts w:hint="eastAsia" w:hAnsi="宋体" w:cs="宋体"/>
          <w:sz w:val="28"/>
          <w:szCs w:val="28"/>
          <w:lang w:val="en-US" w:eastAsia="zh-CN"/>
        </w:rPr>
        <w:t>；</w:t>
      </w:r>
      <w:r>
        <w:rPr>
          <w:rFonts w:hint="eastAsia" w:ascii="宋体" w:hAnsi="宋体" w:eastAsia="宋体" w:cs="宋体"/>
          <w:sz w:val="28"/>
          <w:szCs w:val="28"/>
          <w:lang w:val="en-US" w:eastAsia="zh-CN"/>
        </w:rPr>
        <w:t>在教学辅助用房和办公及生活服务用房中，通常配备信息化教学平台的部分设备。</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各类用房配备表中包括“信息化教学平台”时，如普通教室、科学教室，包含的信息化教学设备的配备要求见表B.1，在本用房的配备表中不重复列出相关设备设施，表B.1中配备标准为“选配”的设备数量根据该用房内的实际需求进行配置；用房配备未包括“信息化教学平台”但配置部分信息化设备的，如科学、物理、化学、生物准备室（含实验员室）中配备“计算机”，配备要求参见表B.1中的“计算机”</w:t>
      </w:r>
      <w:r>
        <w:rPr>
          <w:rFonts w:hint="eastAsia" w:hAnsi="宋体" w:cs="宋体"/>
          <w:sz w:val="28"/>
          <w:szCs w:val="28"/>
          <w:lang w:val="en-US" w:eastAsia="zh-CN"/>
        </w:rPr>
        <w:t>；</w:t>
      </w:r>
      <w:r>
        <w:rPr>
          <w:rFonts w:hint="eastAsia" w:ascii="宋体" w:hAnsi="宋体" w:eastAsia="宋体" w:cs="宋体"/>
          <w:sz w:val="28"/>
          <w:szCs w:val="28"/>
          <w:lang w:val="en-US" w:eastAsia="zh-CN"/>
        </w:rPr>
        <w:t>配备标准与表B.1不一致时，以本用房内的配备标准为准；照明、窗帘、书架、空调、新风系统、钟表、环境监测感知设备、物联控制设备等其他设备在各类用房配置表中不重复列出。</w:t>
      </w:r>
    </w:p>
    <w:p>
      <w:pPr>
        <w:pStyle w:val="3"/>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表B.2至B.45给出了本文件第五至第七章涉及到的主要校舍</w:t>
      </w:r>
      <w:r>
        <w:rPr>
          <w:rFonts w:hint="eastAsia" w:ascii="宋体" w:hAnsi="宋体" w:eastAsia="宋体" w:cs="宋体"/>
          <w:sz w:val="28"/>
          <w:szCs w:val="28"/>
        </w:rPr>
        <w:t>用房</w:t>
      </w:r>
      <w:r>
        <w:rPr>
          <w:rFonts w:hint="eastAsia" w:ascii="宋体" w:hAnsi="宋体" w:eastAsia="宋体" w:cs="宋体"/>
          <w:sz w:val="28"/>
          <w:szCs w:val="28"/>
          <w:lang w:val="en-US" w:eastAsia="zh-CN"/>
        </w:rPr>
        <w:t>的</w:t>
      </w:r>
      <w:r>
        <w:rPr>
          <w:rFonts w:hint="eastAsia" w:ascii="宋体" w:hAnsi="宋体" w:eastAsia="宋体" w:cs="宋体"/>
          <w:sz w:val="28"/>
          <w:szCs w:val="28"/>
        </w:rPr>
        <w:t>设备设施配备</w:t>
      </w:r>
      <w:r>
        <w:rPr>
          <w:rFonts w:hint="eastAsia" w:ascii="宋体" w:hAnsi="宋体" w:eastAsia="宋体" w:cs="宋体"/>
          <w:sz w:val="28"/>
          <w:szCs w:val="28"/>
          <w:lang w:val="en-US" w:eastAsia="zh-CN"/>
        </w:rPr>
        <w:t>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学校在规划设计校舍用房的配置时，可参考对应配备表的清单配备相应的设备设施。</w:t>
      </w:r>
    </w:p>
    <w:p>
      <w:pPr>
        <w:pStyle w:val="3"/>
        <w:ind w:firstLine="560"/>
        <w:rPr>
          <w:rFonts w:hint="eastAsia"/>
          <w:sz w:val="28"/>
          <w:szCs w:val="24"/>
        </w:rPr>
      </w:pPr>
      <w:r>
        <w:rPr>
          <w:sz w:val="28"/>
          <w:szCs w:val="24"/>
        </w:rPr>
        <w:t>（</w:t>
      </w:r>
      <w:r>
        <w:rPr>
          <w:rFonts w:hint="eastAsia"/>
          <w:sz w:val="28"/>
          <w:szCs w:val="24"/>
        </w:rPr>
        <w:t>十</w:t>
      </w:r>
      <w:r>
        <w:rPr>
          <w:sz w:val="28"/>
          <w:szCs w:val="24"/>
        </w:rPr>
        <w:t>）</w:t>
      </w:r>
      <w:r>
        <w:rPr>
          <w:rFonts w:hint="eastAsia"/>
          <w:sz w:val="28"/>
          <w:szCs w:val="24"/>
        </w:rPr>
        <w:t>参考文献</w:t>
      </w:r>
    </w:p>
    <w:p>
      <w:pPr>
        <w:pStyle w:val="3"/>
        <w:ind w:firstLine="560"/>
        <w:rPr>
          <w:sz w:val="28"/>
          <w:szCs w:val="24"/>
        </w:rPr>
      </w:pPr>
      <w:r>
        <w:rPr>
          <w:rFonts w:hint="eastAsia"/>
          <w:sz w:val="28"/>
          <w:szCs w:val="24"/>
        </w:rPr>
        <w:t>本章节列出了本文件编制过程中参考的文献资料。</w:t>
      </w:r>
    </w:p>
    <w:p>
      <w:pPr>
        <w:widowControl/>
        <w:numPr>
          <w:ilvl w:val="0"/>
          <w:numId w:val="1"/>
        </w:numPr>
        <w:tabs>
          <w:tab w:val="left" w:pos="0"/>
        </w:tabs>
        <w:ind w:left="0" w:firstLineChars="0"/>
        <w:jc w:val="left"/>
        <w:outlineLvl w:val="0"/>
        <w:rPr>
          <w:rFonts w:hint="eastAsia" w:ascii="黑体" w:hAnsi="黑体"/>
          <w:b/>
          <w:kern w:val="0"/>
          <w:sz w:val="32"/>
          <w:szCs w:val="20"/>
        </w:rPr>
      </w:pPr>
      <w:r>
        <w:rPr>
          <w:rFonts w:hint="eastAsia" w:ascii="黑体" w:hAnsi="黑体"/>
          <w:b/>
          <w:kern w:val="0"/>
          <w:sz w:val="32"/>
          <w:szCs w:val="20"/>
        </w:rPr>
        <w:t>是否涉及专利等知识产权问题</w:t>
      </w:r>
    </w:p>
    <w:p>
      <w:pPr>
        <w:pStyle w:val="3"/>
        <w:ind w:firstLine="560"/>
        <w:rPr>
          <w:rFonts w:hint="eastAsia"/>
          <w:sz w:val="28"/>
          <w:szCs w:val="24"/>
        </w:rPr>
      </w:pPr>
      <w:r>
        <w:rPr>
          <w:rFonts w:hint="eastAsia"/>
          <w:sz w:val="28"/>
          <w:szCs w:val="24"/>
        </w:rPr>
        <w:t>本文件不涉及专利等知识产权问题。</w:t>
      </w:r>
    </w:p>
    <w:p>
      <w:pPr>
        <w:widowControl/>
        <w:numPr>
          <w:ilvl w:val="0"/>
          <w:numId w:val="1"/>
        </w:numPr>
        <w:tabs>
          <w:tab w:val="left" w:pos="0"/>
        </w:tabs>
        <w:ind w:left="0" w:firstLineChars="0"/>
        <w:jc w:val="left"/>
        <w:outlineLvl w:val="0"/>
        <w:rPr>
          <w:rFonts w:ascii="黑体" w:hAnsi="黑体"/>
          <w:b/>
          <w:kern w:val="0"/>
          <w:sz w:val="32"/>
          <w:szCs w:val="20"/>
        </w:rPr>
      </w:pPr>
      <w:r>
        <w:rPr>
          <w:rFonts w:hint="eastAsia" w:ascii="黑体" w:hAnsi="黑体"/>
          <w:b/>
          <w:kern w:val="0"/>
          <w:sz w:val="32"/>
          <w:szCs w:val="20"/>
        </w:rPr>
        <w:t>重大意见分歧的处理依据和结果</w:t>
      </w:r>
    </w:p>
    <w:p>
      <w:pPr>
        <w:ind w:firstLine="560"/>
        <w:rPr>
          <w:rFonts w:hint="eastAsia"/>
          <w:sz w:val="28"/>
          <w:szCs w:val="24"/>
        </w:rPr>
      </w:pPr>
      <w:r>
        <w:rPr>
          <w:rFonts w:hint="eastAsia"/>
          <w:sz w:val="28"/>
          <w:szCs w:val="24"/>
        </w:rPr>
        <w:t>本文件</w:t>
      </w:r>
      <w:r>
        <w:rPr>
          <w:rFonts w:hint="eastAsia"/>
          <w:sz w:val="28"/>
          <w:szCs w:val="24"/>
          <w:lang w:val="en-US" w:eastAsia="zh-CN"/>
        </w:rPr>
        <w:t>在</w:t>
      </w:r>
      <w:r>
        <w:rPr>
          <w:rFonts w:hint="eastAsia"/>
          <w:sz w:val="28"/>
          <w:szCs w:val="24"/>
        </w:rPr>
        <w:t>编制过程中</w:t>
      </w:r>
      <w:r>
        <w:rPr>
          <w:rFonts w:hint="eastAsia"/>
          <w:sz w:val="28"/>
          <w:szCs w:val="24"/>
          <w:lang w:eastAsia="zh-CN"/>
        </w:rPr>
        <w:t>，</w:t>
      </w:r>
      <w:r>
        <w:rPr>
          <w:rFonts w:hint="eastAsia"/>
          <w:sz w:val="28"/>
          <w:szCs w:val="24"/>
          <w:lang w:val="en-US" w:eastAsia="zh-CN"/>
        </w:rPr>
        <w:t>编制</w:t>
      </w:r>
      <w:r>
        <w:rPr>
          <w:rFonts w:hint="eastAsia"/>
          <w:sz w:val="28"/>
          <w:szCs w:val="24"/>
        </w:rPr>
        <w:t>小组通过多种形式、多种渠道，进行了充分的沟通交流，在标准起草过程中，没有出现重大的分歧意见。</w:t>
      </w:r>
    </w:p>
    <w:p>
      <w:pPr>
        <w:widowControl/>
        <w:numPr>
          <w:ilvl w:val="0"/>
          <w:numId w:val="1"/>
        </w:numPr>
        <w:tabs>
          <w:tab w:val="left" w:pos="0"/>
        </w:tabs>
        <w:ind w:left="0" w:firstLineChars="0"/>
        <w:jc w:val="left"/>
        <w:outlineLvl w:val="0"/>
        <w:rPr>
          <w:rFonts w:hint="eastAsia" w:ascii="黑体" w:hAnsi="黑体"/>
          <w:b/>
          <w:kern w:val="0"/>
          <w:sz w:val="32"/>
          <w:szCs w:val="20"/>
        </w:rPr>
      </w:pPr>
      <w:r>
        <w:rPr>
          <w:rFonts w:hint="eastAsia" w:ascii="黑体" w:hAnsi="黑体"/>
          <w:b/>
          <w:kern w:val="0"/>
          <w:sz w:val="32"/>
          <w:szCs w:val="20"/>
        </w:rPr>
        <w:t>实施地方标准的措施建议</w:t>
      </w:r>
    </w:p>
    <w:p>
      <w:pPr>
        <w:ind w:firstLine="560"/>
        <w:rPr>
          <w:rFonts w:hint="eastAsia"/>
          <w:sz w:val="28"/>
          <w:szCs w:val="24"/>
        </w:rPr>
      </w:pPr>
      <w:r>
        <w:rPr>
          <w:rFonts w:hint="eastAsia"/>
          <w:sz w:val="28"/>
          <w:szCs w:val="24"/>
        </w:rPr>
        <w:t>为保证本文件的有序实施，拟在本文件正式发布后利用多种渠道、多种方式加强宣贯，推动义务教育学校根据实际配备校舍用房及设备设施，从而推进</w:t>
      </w:r>
      <w:r>
        <w:rPr>
          <w:rFonts w:hint="eastAsia" w:hAnsi="宋体" w:cs="宋体"/>
          <w:sz w:val="28"/>
          <w:szCs w:val="24"/>
        </w:rPr>
        <w:t>《</w:t>
      </w:r>
      <w:r>
        <w:rPr>
          <w:rFonts w:hint="eastAsia" w:ascii="宋体" w:hAnsi="宋体" w:cs="宋体"/>
          <w:sz w:val="28"/>
          <w:szCs w:val="24"/>
        </w:rPr>
        <w:t>深圳市义务教育学校设备设施配备规范</w:t>
      </w:r>
      <w:r>
        <w:rPr>
          <w:rFonts w:hint="eastAsia" w:hAnsi="宋体" w:cs="宋体"/>
          <w:sz w:val="28"/>
          <w:szCs w:val="24"/>
        </w:rPr>
        <w:t>》</w:t>
      </w:r>
      <w:r>
        <w:rPr>
          <w:rFonts w:hint="eastAsia"/>
          <w:sz w:val="28"/>
          <w:szCs w:val="24"/>
        </w:rPr>
        <w:t>的实施，并根据推广应用情况，进一步修订完善本文件，深化应用。</w:t>
      </w:r>
    </w:p>
    <w:p>
      <w:pPr>
        <w:widowControl/>
        <w:numPr>
          <w:ilvl w:val="0"/>
          <w:numId w:val="1"/>
        </w:numPr>
        <w:tabs>
          <w:tab w:val="left" w:pos="0"/>
        </w:tabs>
        <w:ind w:left="0" w:firstLineChars="0"/>
        <w:jc w:val="left"/>
        <w:outlineLvl w:val="0"/>
        <w:rPr>
          <w:rFonts w:ascii="黑体" w:hAnsi="黑体"/>
          <w:b/>
          <w:kern w:val="0"/>
          <w:sz w:val="32"/>
          <w:szCs w:val="20"/>
        </w:rPr>
      </w:pPr>
      <w:r>
        <w:rPr>
          <w:rFonts w:hint="eastAsia" w:ascii="黑体" w:hAnsi="黑体"/>
          <w:b/>
          <w:kern w:val="0"/>
          <w:sz w:val="32"/>
          <w:szCs w:val="20"/>
        </w:rPr>
        <w:t>其他需要说明的事项</w:t>
      </w:r>
    </w:p>
    <w:p>
      <w:pPr>
        <w:pStyle w:val="3"/>
        <w:ind w:firstLine="560"/>
        <w:rPr>
          <w:rFonts w:hint="eastAsia"/>
          <w:sz w:val="28"/>
          <w:szCs w:val="24"/>
        </w:rPr>
      </w:pPr>
      <w:r>
        <w:rPr>
          <w:rFonts w:hint="eastAsia"/>
          <w:sz w:val="28"/>
          <w:szCs w:val="24"/>
        </w:rPr>
        <w:t>无。</w:t>
      </w:r>
    </w:p>
    <w:sectPr>
      <w:footerReference r:id="rId7" w:type="first"/>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241CF"/>
    <w:multiLevelType w:val="multilevel"/>
    <w:tmpl w:val="061241CF"/>
    <w:lvl w:ilvl="0" w:tentative="0">
      <w:start w:val="1"/>
      <w:numFmt w:val="decimal"/>
      <w:pStyle w:val="79"/>
      <w:lvlText w:val="%1."/>
      <w:lvlJc w:val="left"/>
      <w:pPr>
        <w:ind w:left="0" w:firstLine="0"/>
      </w:pPr>
      <w:rPr>
        <w:rFonts w:hint="default" w:ascii="宋体" w:hAnsi="宋体" w:eastAsia="宋体" w:cs="宋体"/>
      </w:rPr>
    </w:lvl>
    <w:lvl w:ilvl="1" w:tentative="0">
      <w:start w:val="1"/>
      <w:numFmt w:val="decimal"/>
      <w:lvlText w:val="%1.%2."/>
      <w:lvlJc w:val="left"/>
      <w:pPr>
        <w:ind w:left="0" w:firstLine="0"/>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14939FCE"/>
    <w:multiLevelType w:val="multilevel"/>
    <w:tmpl w:val="14939FCE"/>
    <w:lvl w:ilvl="0" w:tentative="0">
      <w:start w:val="1"/>
      <w:numFmt w:val="chineseCounting"/>
      <w:pStyle w:val="2"/>
      <w:suff w:val="nothing"/>
      <w:lvlText w:val="%1、"/>
      <w:lvlJc w:val="left"/>
      <w:pPr>
        <w:ind w:left="2127"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1560" w:firstLine="400"/>
      </w:pPr>
      <w:rPr>
        <w:rFonts w:hint="eastAsia"/>
      </w:rPr>
    </w:lvl>
    <w:lvl w:ilvl="3" w:tentative="0">
      <w:start w:val="1"/>
      <w:numFmt w:val="decimal"/>
      <w:pStyle w:val="8"/>
      <w:suff w:val="nothing"/>
      <w:lvlText w:val="（%4）"/>
      <w:lvlJc w:val="left"/>
      <w:pPr>
        <w:ind w:left="1560" w:firstLine="402"/>
      </w:pPr>
      <w:rPr>
        <w:rFonts w:hint="eastAsia"/>
      </w:rPr>
    </w:lvl>
    <w:lvl w:ilvl="4" w:tentative="0">
      <w:start w:val="1"/>
      <w:numFmt w:val="decimalEnclosedCircleChinese"/>
      <w:pStyle w:val="9"/>
      <w:suff w:val="nothing"/>
      <w:lvlText w:val="%5"/>
      <w:lvlJc w:val="left"/>
      <w:pPr>
        <w:ind w:left="1560" w:firstLine="402"/>
      </w:pPr>
      <w:rPr>
        <w:rFonts w:hint="eastAsia"/>
      </w:rPr>
    </w:lvl>
    <w:lvl w:ilvl="5" w:tentative="0">
      <w:start w:val="1"/>
      <w:numFmt w:val="decimal"/>
      <w:pStyle w:val="10"/>
      <w:suff w:val="nothing"/>
      <w:lvlText w:val="%6）"/>
      <w:lvlJc w:val="left"/>
      <w:pPr>
        <w:ind w:left="1560" w:firstLine="402"/>
      </w:pPr>
      <w:rPr>
        <w:rFonts w:hint="eastAsia"/>
      </w:rPr>
    </w:lvl>
    <w:lvl w:ilvl="6" w:tentative="0">
      <w:start w:val="1"/>
      <w:numFmt w:val="lowerLetter"/>
      <w:pStyle w:val="11"/>
      <w:suff w:val="nothing"/>
      <w:lvlText w:val="%7．"/>
      <w:lvlJc w:val="left"/>
      <w:pPr>
        <w:ind w:left="1560" w:firstLine="402"/>
      </w:pPr>
      <w:rPr>
        <w:rFonts w:hint="eastAsia"/>
      </w:rPr>
    </w:lvl>
    <w:lvl w:ilvl="7" w:tentative="0">
      <w:start w:val="1"/>
      <w:numFmt w:val="lowerLetter"/>
      <w:pStyle w:val="12"/>
      <w:suff w:val="nothing"/>
      <w:lvlText w:val="%8）"/>
      <w:lvlJc w:val="left"/>
      <w:pPr>
        <w:ind w:left="1560" w:firstLine="402"/>
      </w:pPr>
      <w:rPr>
        <w:rFonts w:hint="eastAsia"/>
      </w:rPr>
    </w:lvl>
    <w:lvl w:ilvl="8" w:tentative="0">
      <w:start w:val="1"/>
      <w:numFmt w:val="lowerRoman"/>
      <w:pStyle w:val="13"/>
      <w:suff w:val="nothing"/>
      <w:lvlText w:val="%9 "/>
      <w:lvlJc w:val="left"/>
      <w:pPr>
        <w:ind w:left="1560" w:firstLine="402"/>
      </w:pPr>
      <w:rPr>
        <w:rFonts w:hint="eastAsia"/>
      </w:rPr>
    </w:lvl>
  </w:abstractNum>
  <w:abstractNum w:abstractNumId="2">
    <w:nsid w:val="3B9EFEC5"/>
    <w:multiLevelType w:val="multilevel"/>
    <w:tmpl w:val="3B9EFEC5"/>
    <w:lvl w:ilvl="0" w:tentative="0">
      <w:start w:val="1"/>
      <w:numFmt w:val="decimal"/>
      <w:pStyle w:val="57"/>
      <w:lvlText w:val="%1."/>
      <w:lvlJc w:val="left"/>
      <w:pPr>
        <w:tabs>
          <w:tab w:val="left" w:pos="0"/>
        </w:tabs>
        <w:ind w:left="0" w:firstLine="0"/>
      </w:pPr>
      <w:rPr>
        <w:rFonts w:hint="default" w:ascii="宋体" w:hAnsi="宋体" w:eastAsia="宋体" w:cs="宋体"/>
      </w:rPr>
    </w:lvl>
    <w:lvl w:ilvl="1" w:tentative="0">
      <w:start w:val="1"/>
      <w:numFmt w:val="decimal"/>
      <w:pStyle w:val="54"/>
      <w:lvlText w:val="%1.%2."/>
      <w:lvlJc w:val="left"/>
      <w:pPr>
        <w:tabs>
          <w:tab w:val="left" w:pos="0"/>
        </w:tabs>
        <w:ind w:left="0" w:firstLine="0"/>
      </w:pPr>
      <w:rPr>
        <w:rFonts w:hint="default" w:ascii="宋体" w:hAnsi="宋体" w:eastAsia="宋体" w:cs="宋体"/>
      </w:rPr>
    </w:lvl>
    <w:lvl w:ilvl="2" w:tentative="0">
      <w:start w:val="1"/>
      <w:numFmt w:val="decimal"/>
      <w:pStyle w:val="48"/>
      <w:lvlText w:val="%1.%2.%3."/>
      <w:lvlJc w:val="left"/>
      <w:pPr>
        <w:tabs>
          <w:tab w:val="left" w:pos="0"/>
        </w:tabs>
        <w:ind w:left="0" w:firstLine="0"/>
      </w:pPr>
      <w:rPr>
        <w:rFonts w:hint="default" w:ascii="宋体" w:hAnsi="宋体" w:eastAsia="宋体" w:cs="宋体"/>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cf">
    <w15:presenceInfo w15:providerId="WPS Office" w15:userId="337310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GwtDQwNrGwNDU0NbVU0lEKTi0uzszPAykwqwUA4nGkoywAAAA="/>
    <w:docVar w:name="commondata" w:val="eyJoZGlkIjoiMmI0OTc3MDliNDcwMmZkMGJkMWI1NzA5NDk4OGNlYzcifQ=="/>
  </w:docVars>
  <w:rsids>
    <w:rsidRoot w:val="00603AFB"/>
    <w:rsid w:val="000048A0"/>
    <w:rsid w:val="000169FE"/>
    <w:rsid w:val="0008418D"/>
    <w:rsid w:val="00085360"/>
    <w:rsid w:val="00104CFD"/>
    <w:rsid w:val="0013476F"/>
    <w:rsid w:val="00162316"/>
    <w:rsid w:val="00182FD7"/>
    <w:rsid w:val="001903C9"/>
    <w:rsid w:val="00190809"/>
    <w:rsid w:val="00194AC4"/>
    <w:rsid w:val="001B3D83"/>
    <w:rsid w:val="001C3483"/>
    <w:rsid w:val="001F241E"/>
    <w:rsid w:val="00205149"/>
    <w:rsid w:val="002373F8"/>
    <w:rsid w:val="002406D4"/>
    <w:rsid w:val="00247365"/>
    <w:rsid w:val="00251992"/>
    <w:rsid w:val="00257D3D"/>
    <w:rsid w:val="00291B16"/>
    <w:rsid w:val="00291B2B"/>
    <w:rsid w:val="00297716"/>
    <w:rsid w:val="002A4E3E"/>
    <w:rsid w:val="002C5339"/>
    <w:rsid w:val="002C793B"/>
    <w:rsid w:val="002D2711"/>
    <w:rsid w:val="002D66AA"/>
    <w:rsid w:val="002E4A5E"/>
    <w:rsid w:val="002F0553"/>
    <w:rsid w:val="002F1AFD"/>
    <w:rsid w:val="002F547E"/>
    <w:rsid w:val="002F609A"/>
    <w:rsid w:val="0030707D"/>
    <w:rsid w:val="00311B05"/>
    <w:rsid w:val="00340A33"/>
    <w:rsid w:val="003753CC"/>
    <w:rsid w:val="003B4A40"/>
    <w:rsid w:val="003B7D5B"/>
    <w:rsid w:val="003C4BDD"/>
    <w:rsid w:val="003D6D45"/>
    <w:rsid w:val="003D7F8D"/>
    <w:rsid w:val="003E7FE5"/>
    <w:rsid w:val="00401A49"/>
    <w:rsid w:val="00406E95"/>
    <w:rsid w:val="004271EF"/>
    <w:rsid w:val="00456454"/>
    <w:rsid w:val="00490097"/>
    <w:rsid w:val="004C06AB"/>
    <w:rsid w:val="004E4918"/>
    <w:rsid w:val="00500C3E"/>
    <w:rsid w:val="005224FC"/>
    <w:rsid w:val="00526FEE"/>
    <w:rsid w:val="00531488"/>
    <w:rsid w:val="00547443"/>
    <w:rsid w:val="00567330"/>
    <w:rsid w:val="005A2BB5"/>
    <w:rsid w:val="00603AFB"/>
    <w:rsid w:val="006215AD"/>
    <w:rsid w:val="0063533B"/>
    <w:rsid w:val="00653FDE"/>
    <w:rsid w:val="00662612"/>
    <w:rsid w:val="006632DC"/>
    <w:rsid w:val="0067019C"/>
    <w:rsid w:val="00675506"/>
    <w:rsid w:val="00677943"/>
    <w:rsid w:val="00691903"/>
    <w:rsid w:val="006B70CA"/>
    <w:rsid w:val="006C3274"/>
    <w:rsid w:val="006C6454"/>
    <w:rsid w:val="006E5457"/>
    <w:rsid w:val="006F1C79"/>
    <w:rsid w:val="006F21E0"/>
    <w:rsid w:val="007256B7"/>
    <w:rsid w:val="007910E8"/>
    <w:rsid w:val="007A11BD"/>
    <w:rsid w:val="008024F4"/>
    <w:rsid w:val="008125B9"/>
    <w:rsid w:val="008140A1"/>
    <w:rsid w:val="00814147"/>
    <w:rsid w:val="00822063"/>
    <w:rsid w:val="008655AF"/>
    <w:rsid w:val="008709C7"/>
    <w:rsid w:val="00881B9D"/>
    <w:rsid w:val="008962F8"/>
    <w:rsid w:val="008A53E8"/>
    <w:rsid w:val="008A6E2F"/>
    <w:rsid w:val="008B5427"/>
    <w:rsid w:val="008D2A4B"/>
    <w:rsid w:val="009368D0"/>
    <w:rsid w:val="00966945"/>
    <w:rsid w:val="00980973"/>
    <w:rsid w:val="00995DC8"/>
    <w:rsid w:val="009B5E88"/>
    <w:rsid w:val="00A01359"/>
    <w:rsid w:val="00A159BE"/>
    <w:rsid w:val="00A770D5"/>
    <w:rsid w:val="00A8378C"/>
    <w:rsid w:val="00AB2DFC"/>
    <w:rsid w:val="00AC03E4"/>
    <w:rsid w:val="00AE4155"/>
    <w:rsid w:val="00AF3A1F"/>
    <w:rsid w:val="00B235FB"/>
    <w:rsid w:val="00B24F88"/>
    <w:rsid w:val="00B66169"/>
    <w:rsid w:val="00B66477"/>
    <w:rsid w:val="00BA5152"/>
    <w:rsid w:val="00BC453B"/>
    <w:rsid w:val="00BD5272"/>
    <w:rsid w:val="00BD74A7"/>
    <w:rsid w:val="00C0589C"/>
    <w:rsid w:val="00C067A7"/>
    <w:rsid w:val="00C06DD3"/>
    <w:rsid w:val="00C1379C"/>
    <w:rsid w:val="00C1557D"/>
    <w:rsid w:val="00C3679B"/>
    <w:rsid w:val="00C36FC5"/>
    <w:rsid w:val="00C465FE"/>
    <w:rsid w:val="00C53AD9"/>
    <w:rsid w:val="00CC0810"/>
    <w:rsid w:val="00CE18EA"/>
    <w:rsid w:val="00CF2C18"/>
    <w:rsid w:val="00D10234"/>
    <w:rsid w:val="00D6047F"/>
    <w:rsid w:val="00D61007"/>
    <w:rsid w:val="00D67851"/>
    <w:rsid w:val="00D76E7F"/>
    <w:rsid w:val="00DA4D43"/>
    <w:rsid w:val="00DE6F01"/>
    <w:rsid w:val="00E0196E"/>
    <w:rsid w:val="00E13A58"/>
    <w:rsid w:val="00E20886"/>
    <w:rsid w:val="00E35F07"/>
    <w:rsid w:val="00EC0153"/>
    <w:rsid w:val="00ED0BE0"/>
    <w:rsid w:val="00ED6C74"/>
    <w:rsid w:val="00EF72A6"/>
    <w:rsid w:val="00F0190E"/>
    <w:rsid w:val="00F212A5"/>
    <w:rsid w:val="00F52422"/>
    <w:rsid w:val="00F8435F"/>
    <w:rsid w:val="00F9345A"/>
    <w:rsid w:val="00FB3EA9"/>
    <w:rsid w:val="00FC2553"/>
    <w:rsid w:val="01081FF3"/>
    <w:rsid w:val="01396F7D"/>
    <w:rsid w:val="013A30A6"/>
    <w:rsid w:val="01402BA3"/>
    <w:rsid w:val="01A3189C"/>
    <w:rsid w:val="01AA5BB1"/>
    <w:rsid w:val="01B01CD6"/>
    <w:rsid w:val="01C432A7"/>
    <w:rsid w:val="01C5593D"/>
    <w:rsid w:val="01E0056D"/>
    <w:rsid w:val="02022450"/>
    <w:rsid w:val="020D21CB"/>
    <w:rsid w:val="022B5D2B"/>
    <w:rsid w:val="02313399"/>
    <w:rsid w:val="02315D91"/>
    <w:rsid w:val="023B5C80"/>
    <w:rsid w:val="024F43D3"/>
    <w:rsid w:val="026A74CF"/>
    <w:rsid w:val="027C41D4"/>
    <w:rsid w:val="027D40AC"/>
    <w:rsid w:val="02C510B7"/>
    <w:rsid w:val="02E639D1"/>
    <w:rsid w:val="03621F3E"/>
    <w:rsid w:val="039B3422"/>
    <w:rsid w:val="03B63F42"/>
    <w:rsid w:val="03C514F9"/>
    <w:rsid w:val="03E60362"/>
    <w:rsid w:val="04013EA3"/>
    <w:rsid w:val="04324973"/>
    <w:rsid w:val="044E0F6D"/>
    <w:rsid w:val="045C66B9"/>
    <w:rsid w:val="04612DD9"/>
    <w:rsid w:val="046551A3"/>
    <w:rsid w:val="046B7835"/>
    <w:rsid w:val="04A86794"/>
    <w:rsid w:val="04AC7907"/>
    <w:rsid w:val="04B054B0"/>
    <w:rsid w:val="04B858C4"/>
    <w:rsid w:val="04BD018F"/>
    <w:rsid w:val="04E33800"/>
    <w:rsid w:val="04F44742"/>
    <w:rsid w:val="05080DE3"/>
    <w:rsid w:val="05273CB4"/>
    <w:rsid w:val="052B5C00"/>
    <w:rsid w:val="05377E24"/>
    <w:rsid w:val="05585035"/>
    <w:rsid w:val="059972D8"/>
    <w:rsid w:val="05B72A07"/>
    <w:rsid w:val="06036E24"/>
    <w:rsid w:val="06257493"/>
    <w:rsid w:val="062E0E0B"/>
    <w:rsid w:val="063C0A2C"/>
    <w:rsid w:val="068E0791"/>
    <w:rsid w:val="06C733B5"/>
    <w:rsid w:val="06E31D05"/>
    <w:rsid w:val="06FC21BF"/>
    <w:rsid w:val="072049F7"/>
    <w:rsid w:val="07A07306"/>
    <w:rsid w:val="08255B34"/>
    <w:rsid w:val="087312F8"/>
    <w:rsid w:val="089671D0"/>
    <w:rsid w:val="08A94889"/>
    <w:rsid w:val="08C61B19"/>
    <w:rsid w:val="08CF1367"/>
    <w:rsid w:val="08D35DAA"/>
    <w:rsid w:val="08D414D6"/>
    <w:rsid w:val="09026681"/>
    <w:rsid w:val="090459AC"/>
    <w:rsid w:val="09147191"/>
    <w:rsid w:val="095C6015"/>
    <w:rsid w:val="09886E70"/>
    <w:rsid w:val="09B2444A"/>
    <w:rsid w:val="09FB503C"/>
    <w:rsid w:val="0A56459C"/>
    <w:rsid w:val="0A593C18"/>
    <w:rsid w:val="0A6825C4"/>
    <w:rsid w:val="0ACC1202"/>
    <w:rsid w:val="0ADF4592"/>
    <w:rsid w:val="0AEB6684"/>
    <w:rsid w:val="0B024E41"/>
    <w:rsid w:val="0B364132"/>
    <w:rsid w:val="0B822AFB"/>
    <w:rsid w:val="0BA06C85"/>
    <w:rsid w:val="0BB822AE"/>
    <w:rsid w:val="0BDF67AD"/>
    <w:rsid w:val="0BE15AEF"/>
    <w:rsid w:val="0C022D2E"/>
    <w:rsid w:val="0C1B2048"/>
    <w:rsid w:val="0C2B1A59"/>
    <w:rsid w:val="0C31288E"/>
    <w:rsid w:val="0C72701E"/>
    <w:rsid w:val="0C745AC2"/>
    <w:rsid w:val="0CC03BC3"/>
    <w:rsid w:val="0CDB0933"/>
    <w:rsid w:val="0CDC2914"/>
    <w:rsid w:val="0CE06E2F"/>
    <w:rsid w:val="0D3A63F7"/>
    <w:rsid w:val="0D5518CC"/>
    <w:rsid w:val="0D601C81"/>
    <w:rsid w:val="0D7F575E"/>
    <w:rsid w:val="0D9514C3"/>
    <w:rsid w:val="0D9745C8"/>
    <w:rsid w:val="0DBB30EA"/>
    <w:rsid w:val="0DC64495"/>
    <w:rsid w:val="0DE673CA"/>
    <w:rsid w:val="0DEA30FF"/>
    <w:rsid w:val="0E2104FE"/>
    <w:rsid w:val="0E326095"/>
    <w:rsid w:val="0E5D6C1C"/>
    <w:rsid w:val="0E9B7E51"/>
    <w:rsid w:val="0E9D529E"/>
    <w:rsid w:val="0EC75BD9"/>
    <w:rsid w:val="0F4B5ADE"/>
    <w:rsid w:val="0FB36955"/>
    <w:rsid w:val="0FBA1939"/>
    <w:rsid w:val="0FC52923"/>
    <w:rsid w:val="0FCD456E"/>
    <w:rsid w:val="0FE03AC5"/>
    <w:rsid w:val="10201831"/>
    <w:rsid w:val="102A0D9B"/>
    <w:rsid w:val="107D4D9E"/>
    <w:rsid w:val="109A2BED"/>
    <w:rsid w:val="109D6377"/>
    <w:rsid w:val="10AF4111"/>
    <w:rsid w:val="10EC6E2C"/>
    <w:rsid w:val="11327B8C"/>
    <w:rsid w:val="114576C1"/>
    <w:rsid w:val="11801BE8"/>
    <w:rsid w:val="11B7605E"/>
    <w:rsid w:val="11D32976"/>
    <w:rsid w:val="12155C93"/>
    <w:rsid w:val="12257499"/>
    <w:rsid w:val="1243421C"/>
    <w:rsid w:val="125E32F0"/>
    <w:rsid w:val="12891287"/>
    <w:rsid w:val="13C02B97"/>
    <w:rsid w:val="13D562D0"/>
    <w:rsid w:val="13F5709D"/>
    <w:rsid w:val="14355A8F"/>
    <w:rsid w:val="147765E3"/>
    <w:rsid w:val="149E2E65"/>
    <w:rsid w:val="14BD0687"/>
    <w:rsid w:val="14E34308"/>
    <w:rsid w:val="14EB437A"/>
    <w:rsid w:val="14F874BD"/>
    <w:rsid w:val="14FF6193"/>
    <w:rsid w:val="15911E08"/>
    <w:rsid w:val="16216D08"/>
    <w:rsid w:val="162644B3"/>
    <w:rsid w:val="16545738"/>
    <w:rsid w:val="166C4E12"/>
    <w:rsid w:val="16B0374A"/>
    <w:rsid w:val="16B32726"/>
    <w:rsid w:val="16BC2F77"/>
    <w:rsid w:val="16F27A53"/>
    <w:rsid w:val="16FC5207"/>
    <w:rsid w:val="170554D0"/>
    <w:rsid w:val="17221ECD"/>
    <w:rsid w:val="172E42D2"/>
    <w:rsid w:val="17314853"/>
    <w:rsid w:val="174E2837"/>
    <w:rsid w:val="175342EF"/>
    <w:rsid w:val="17545991"/>
    <w:rsid w:val="17B67D2A"/>
    <w:rsid w:val="17BC2BB4"/>
    <w:rsid w:val="17E41528"/>
    <w:rsid w:val="18131DD6"/>
    <w:rsid w:val="18133DC6"/>
    <w:rsid w:val="181B2F83"/>
    <w:rsid w:val="182E2EEC"/>
    <w:rsid w:val="18352A53"/>
    <w:rsid w:val="18597FE1"/>
    <w:rsid w:val="187C3BCA"/>
    <w:rsid w:val="18897775"/>
    <w:rsid w:val="18B613B2"/>
    <w:rsid w:val="18DA6F78"/>
    <w:rsid w:val="19156FC0"/>
    <w:rsid w:val="19463D05"/>
    <w:rsid w:val="19A36A4D"/>
    <w:rsid w:val="19D447C2"/>
    <w:rsid w:val="19DA4BBD"/>
    <w:rsid w:val="19F846FC"/>
    <w:rsid w:val="1A0B735C"/>
    <w:rsid w:val="1A47107D"/>
    <w:rsid w:val="1A9D2965"/>
    <w:rsid w:val="1AEC23B9"/>
    <w:rsid w:val="1B1E4AF6"/>
    <w:rsid w:val="1B255CEB"/>
    <w:rsid w:val="1B375D24"/>
    <w:rsid w:val="1B79450C"/>
    <w:rsid w:val="1B8B5859"/>
    <w:rsid w:val="1B95475D"/>
    <w:rsid w:val="1BB46CE1"/>
    <w:rsid w:val="1BBF5091"/>
    <w:rsid w:val="1BC06E62"/>
    <w:rsid w:val="1BD659B7"/>
    <w:rsid w:val="1C2E76B2"/>
    <w:rsid w:val="1C2E7BC1"/>
    <w:rsid w:val="1C4F7D9D"/>
    <w:rsid w:val="1C60279C"/>
    <w:rsid w:val="1C681708"/>
    <w:rsid w:val="1C891243"/>
    <w:rsid w:val="1C8E08D1"/>
    <w:rsid w:val="1C98171B"/>
    <w:rsid w:val="1CB061E3"/>
    <w:rsid w:val="1CC901A3"/>
    <w:rsid w:val="1CEF734C"/>
    <w:rsid w:val="1D037D84"/>
    <w:rsid w:val="1D237820"/>
    <w:rsid w:val="1D365F6A"/>
    <w:rsid w:val="1D7407A5"/>
    <w:rsid w:val="1DA65321"/>
    <w:rsid w:val="1DD42EED"/>
    <w:rsid w:val="1DE84AC0"/>
    <w:rsid w:val="1E347EDD"/>
    <w:rsid w:val="1E9B6EF1"/>
    <w:rsid w:val="1ECA39F4"/>
    <w:rsid w:val="1F7052AF"/>
    <w:rsid w:val="1FE3710E"/>
    <w:rsid w:val="1FF96975"/>
    <w:rsid w:val="200D6CAA"/>
    <w:rsid w:val="20210D51"/>
    <w:rsid w:val="203904D9"/>
    <w:rsid w:val="204D08BB"/>
    <w:rsid w:val="207670A5"/>
    <w:rsid w:val="20DB4CB2"/>
    <w:rsid w:val="20E35ED3"/>
    <w:rsid w:val="20EE383C"/>
    <w:rsid w:val="212A48AF"/>
    <w:rsid w:val="21654174"/>
    <w:rsid w:val="21DD7236"/>
    <w:rsid w:val="22486CAC"/>
    <w:rsid w:val="22756765"/>
    <w:rsid w:val="22996D06"/>
    <w:rsid w:val="22B72D16"/>
    <w:rsid w:val="22CF0207"/>
    <w:rsid w:val="22D27EC9"/>
    <w:rsid w:val="2312432C"/>
    <w:rsid w:val="2316504E"/>
    <w:rsid w:val="232D71C7"/>
    <w:rsid w:val="233A2E2B"/>
    <w:rsid w:val="238500FA"/>
    <w:rsid w:val="238E7B47"/>
    <w:rsid w:val="23AD082E"/>
    <w:rsid w:val="242E4A35"/>
    <w:rsid w:val="243005DD"/>
    <w:rsid w:val="244D6D29"/>
    <w:rsid w:val="248802E2"/>
    <w:rsid w:val="24987C57"/>
    <w:rsid w:val="25052C1E"/>
    <w:rsid w:val="250F3C30"/>
    <w:rsid w:val="2521523B"/>
    <w:rsid w:val="256317D0"/>
    <w:rsid w:val="256F255E"/>
    <w:rsid w:val="25766464"/>
    <w:rsid w:val="25767347"/>
    <w:rsid w:val="25AF3617"/>
    <w:rsid w:val="25B30596"/>
    <w:rsid w:val="25D16D75"/>
    <w:rsid w:val="25EE51F5"/>
    <w:rsid w:val="25F70A90"/>
    <w:rsid w:val="260312D8"/>
    <w:rsid w:val="262F1581"/>
    <w:rsid w:val="263F5022"/>
    <w:rsid w:val="26566B9E"/>
    <w:rsid w:val="26771FF7"/>
    <w:rsid w:val="26886628"/>
    <w:rsid w:val="269A398B"/>
    <w:rsid w:val="26A83E78"/>
    <w:rsid w:val="26B12AAB"/>
    <w:rsid w:val="26C77525"/>
    <w:rsid w:val="26D201E4"/>
    <w:rsid w:val="26D60125"/>
    <w:rsid w:val="271F18FA"/>
    <w:rsid w:val="274A652A"/>
    <w:rsid w:val="27640EEA"/>
    <w:rsid w:val="276C3947"/>
    <w:rsid w:val="278C1FB6"/>
    <w:rsid w:val="278C306E"/>
    <w:rsid w:val="278F67ED"/>
    <w:rsid w:val="27912334"/>
    <w:rsid w:val="27B8643F"/>
    <w:rsid w:val="27C50BC1"/>
    <w:rsid w:val="27F00CDB"/>
    <w:rsid w:val="27F66510"/>
    <w:rsid w:val="27F827AA"/>
    <w:rsid w:val="280A3091"/>
    <w:rsid w:val="281C6CF6"/>
    <w:rsid w:val="28305F86"/>
    <w:rsid w:val="28326C1D"/>
    <w:rsid w:val="28620159"/>
    <w:rsid w:val="28BC4EEA"/>
    <w:rsid w:val="28D94D5A"/>
    <w:rsid w:val="29521E14"/>
    <w:rsid w:val="29B91B25"/>
    <w:rsid w:val="29C760D2"/>
    <w:rsid w:val="29F03114"/>
    <w:rsid w:val="2A701813"/>
    <w:rsid w:val="2A802527"/>
    <w:rsid w:val="2AB00CB9"/>
    <w:rsid w:val="2AD35788"/>
    <w:rsid w:val="2AD92FCC"/>
    <w:rsid w:val="2AE15CAC"/>
    <w:rsid w:val="2B2F7A6C"/>
    <w:rsid w:val="2B394892"/>
    <w:rsid w:val="2B434403"/>
    <w:rsid w:val="2B4A60B0"/>
    <w:rsid w:val="2BC17522"/>
    <w:rsid w:val="2BC336DE"/>
    <w:rsid w:val="2BC67CC9"/>
    <w:rsid w:val="2BED7F71"/>
    <w:rsid w:val="2C1E2993"/>
    <w:rsid w:val="2C2422ED"/>
    <w:rsid w:val="2C3937B8"/>
    <w:rsid w:val="2C454196"/>
    <w:rsid w:val="2C5C06BB"/>
    <w:rsid w:val="2C5F1756"/>
    <w:rsid w:val="2C7E0CE1"/>
    <w:rsid w:val="2D03781D"/>
    <w:rsid w:val="2D3665E7"/>
    <w:rsid w:val="2D9815D0"/>
    <w:rsid w:val="2D9E51CF"/>
    <w:rsid w:val="2DA917DD"/>
    <w:rsid w:val="2DA97EEA"/>
    <w:rsid w:val="2DE64EFC"/>
    <w:rsid w:val="2DFE7EB5"/>
    <w:rsid w:val="2E202A98"/>
    <w:rsid w:val="2E307C8E"/>
    <w:rsid w:val="2E701063"/>
    <w:rsid w:val="2EA77979"/>
    <w:rsid w:val="2EAB4079"/>
    <w:rsid w:val="2F2F019B"/>
    <w:rsid w:val="2F425DAC"/>
    <w:rsid w:val="2F443E89"/>
    <w:rsid w:val="2F4A4DC2"/>
    <w:rsid w:val="2F4E3D14"/>
    <w:rsid w:val="2F596C41"/>
    <w:rsid w:val="2F5C6D07"/>
    <w:rsid w:val="2F6B3D0D"/>
    <w:rsid w:val="2F880C8E"/>
    <w:rsid w:val="2F8F217B"/>
    <w:rsid w:val="2FD21556"/>
    <w:rsid w:val="30201025"/>
    <w:rsid w:val="302846F7"/>
    <w:rsid w:val="30436409"/>
    <w:rsid w:val="3072679C"/>
    <w:rsid w:val="308F42F2"/>
    <w:rsid w:val="30A10B1B"/>
    <w:rsid w:val="30E31A2C"/>
    <w:rsid w:val="31084AB0"/>
    <w:rsid w:val="315D2198"/>
    <w:rsid w:val="31632CE5"/>
    <w:rsid w:val="31A001BB"/>
    <w:rsid w:val="31A32590"/>
    <w:rsid w:val="31C1401F"/>
    <w:rsid w:val="31F75C06"/>
    <w:rsid w:val="32073E4C"/>
    <w:rsid w:val="323311D1"/>
    <w:rsid w:val="323E4F99"/>
    <w:rsid w:val="32475EF0"/>
    <w:rsid w:val="32567101"/>
    <w:rsid w:val="32A51198"/>
    <w:rsid w:val="32A6772F"/>
    <w:rsid w:val="32B97F32"/>
    <w:rsid w:val="32FB3EA0"/>
    <w:rsid w:val="33420E2F"/>
    <w:rsid w:val="335805D0"/>
    <w:rsid w:val="33834202"/>
    <w:rsid w:val="33A86422"/>
    <w:rsid w:val="33BD268F"/>
    <w:rsid w:val="33C97500"/>
    <w:rsid w:val="33DD6703"/>
    <w:rsid w:val="33F75840"/>
    <w:rsid w:val="341F4114"/>
    <w:rsid w:val="34732160"/>
    <w:rsid w:val="34A12BF9"/>
    <w:rsid w:val="34CC342B"/>
    <w:rsid w:val="34D425D7"/>
    <w:rsid w:val="34D67416"/>
    <w:rsid w:val="34E06CE1"/>
    <w:rsid w:val="34EA526A"/>
    <w:rsid w:val="353D36A8"/>
    <w:rsid w:val="35594427"/>
    <w:rsid w:val="35597A51"/>
    <w:rsid w:val="356D159C"/>
    <w:rsid w:val="35735645"/>
    <w:rsid w:val="3574654E"/>
    <w:rsid w:val="35A751E7"/>
    <w:rsid w:val="35D37FD6"/>
    <w:rsid w:val="36093BDA"/>
    <w:rsid w:val="360C002B"/>
    <w:rsid w:val="360E694C"/>
    <w:rsid w:val="36590DBF"/>
    <w:rsid w:val="36627BDE"/>
    <w:rsid w:val="367158F9"/>
    <w:rsid w:val="36D41316"/>
    <w:rsid w:val="36E678F9"/>
    <w:rsid w:val="36E90F68"/>
    <w:rsid w:val="36F32FEF"/>
    <w:rsid w:val="37066EE3"/>
    <w:rsid w:val="375936B1"/>
    <w:rsid w:val="376B00A2"/>
    <w:rsid w:val="377E168A"/>
    <w:rsid w:val="379B58AE"/>
    <w:rsid w:val="37CD022E"/>
    <w:rsid w:val="37DF737D"/>
    <w:rsid w:val="37E22255"/>
    <w:rsid w:val="37EE1889"/>
    <w:rsid w:val="38080D1C"/>
    <w:rsid w:val="380D401D"/>
    <w:rsid w:val="3813612F"/>
    <w:rsid w:val="384C6E5B"/>
    <w:rsid w:val="384D5441"/>
    <w:rsid w:val="387737AC"/>
    <w:rsid w:val="38AF34BF"/>
    <w:rsid w:val="38D4473A"/>
    <w:rsid w:val="38DC4E0B"/>
    <w:rsid w:val="38EF60F1"/>
    <w:rsid w:val="391B2B18"/>
    <w:rsid w:val="39385FFC"/>
    <w:rsid w:val="395571AB"/>
    <w:rsid w:val="395D0519"/>
    <w:rsid w:val="39665A39"/>
    <w:rsid w:val="397D1296"/>
    <w:rsid w:val="39A700C1"/>
    <w:rsid w:val="39D14367"/>
    <w:rsid w:val="3A0E4FE3"/>
    <w:rsid w:val="3A4C290E"/>
    <w:rsid w:val="3A541ED1"/>
    <w:rsid w:val="3A551B4D"/>
    <w:rsid w:val="3A725959"/>
    <w:rsid w:val="3A8F4E43"/>
    <w:rsid w:val="3AA627C7"/>
    <w:rsid w:val="3AB121C5"/>
    <w:rsid w:val="3AC665C5"/>
    <w:rsid w:val="3AD86FFB"/>
    <w:rsid w:val="3B716F4F"/>
    <w:rsid w:val="3B7B784F"/>
    <w:rsid w:val="3BA31F15"/>
    <w:rsid w:val="3BD76752"/>
    <w:rsid w:val="3BE63123"/>
    <w:rsid w:val="3BE66871"/>
    <w:rsid w:val="3C432ABA"/>
    <w:rsid w:val="3C6E6B90"/>
    <w:rsid w:val="3CB63AB5"/>
    <w:rsid w:val="3CCF05FA"/>
    <w:rsid w:val="3D111A30"/>
    <w:rsid w:val="3D307460"/>
    <w:rsid w:val="3D7C5ACA"/>
    <w:rsid w:val="3D8E3260"/>
    <w:rsid w:val="3D9E2FE1"/>
    <w:rsid w:val="3DC356CB"/>
    <w:rsid w:val="3DD30E13"/>
    <w:rsid w:val="3DD807F4"/>
    <w:rsid w:val="3DEB3A13"/>
    <w:rsid w:val="3E124A38"/>
    <w:rsid w:val="3E6B77E4"/>
    <w:rsid w:val="3E874D00"/>
    <w:rsid w:val="3E886713"/>
    <w:rsid w:val="3F683205"/>
    <w:rsid w:val="3F882234"/>
    <w:rsid w:val="3F8C2130"/>
    <w:rsid w:val="3F900F6D"/>
    <w:rsid w:val="3FA55D37"/>
    <w:rsid w:val="3FD60746"/>
    <w:rsid w:val="3FE42C5C"/>
    <w:rsid w:val="400D7906"/>
    <w:rsid w:val="401F5628"/>
    <w:rsid w:val="405D5B36"/>
    <w:rsid w:val="407713C5"/>
    <w:rsid w:val="40807548"/>
    <w:rsid w:val="40832377"/>
    <w:rsid w:val="40924088"/>
    <w:rsid w:val="40B95BFC"/>
    <w:rsid w:val="40BA4703"/>
    <w:rsid w:val="40CD387E"/>
    <w:rsid w:val="40EB051A"/>
    <w:rsid w:val="415A3E4B"/>
    <w:rsid w:val="4191580E"/>
    <w:rsid w:val="419174FD"/>
    <w:rsid w:val="419357B9"/>
    <w:rsid w:val="41980872"/>
    <w:rsid w:val="41CE257C"/>
    <w:rsid w:val="41F56F4B"/>
    <w:rsid w:val="41F9206C"/>
    <w:rsid w:val="42024283"/>
    <w:rsid w:val="4245723F"/>
    <w:rsid w:val="4266148C"/>
    <w:rsid w:val="42676E51"/>
    <w:rsid w:val="426B0D05"/>
    <w:rsid w:val="426B618E"/>
    <w:rsid w:val="429613D8"/>
    <w:rsid w:val="42AD1038"/>
    <w:rsid w:val="42C5653E"/>
    <w:rsid w:val="42C91DE5"/>
    <w:rsid w:val="42E475F9"/>
    <w:rsid w:val="42ED06E4"/>
    <w:rsid w:val="4314766C"/>
    <w:rsid w:val="43190FC3"/>
    <w:rsid w:val="43445772"/>
    <w:rsid w:val="435128DD"/>
    <w:rsid w:val="43A46942"/>
    <w:rsid w:val="43A61E99"/>
    <w:rsid w:val="43CC3A68"/>
    <w:rsid w:val="441431CA"/>
    <w:rsid w:val="44203403"/>
    <w:rsid w:val="44277916"/>
    <w:rsid w:val="447621DC"/>
    <w:rsid w:val="448F49A3"/>
    <w:rsid w:val="44C03323"/>
    <w:rsid w:val="44C8385F"/>
    <w:rsid w:val="44EC73F5"/>
    <w:rsid w:val="44FB5180"/>
    <w:rsid w:val="450C1FEB"/>
    <w:rsid w:val="45250FE9"/>
    <w:rsid w:val="45396B25"/>
    <w:rsid w:val="45570BED"/>
    <w:rsid w:val="4565123D"/>
    <w:rsid w:val="457C1EE7"/>
    <w:rsid w:val="4588717A"/>
    <w:rsid w:val="45BE2A70"/>
    <w:rsid w:val="45C27308"/>
    <w:rsid w:val="45EE3A70"/>
    <w:rsid w:val="45F31D64"/>
    <w:rsid w:val="46181EC7"/>
    <w:rsid w:val="462D54A6"/>
    <w:rsid w:val="463343C4"/>
    <w:rsid w:val="46346DF0"/>
    <w:rsid w:val="465F4FED"/>
    <w:rsid w:val="468A6568"/>
    <w:rsid w:val="46B54CD4"/>
    <w:rsid w:val="46D96F84"/>
    <w:rsid w:val="46DF32A3"/>
    <w:rsid w:val="471A1EA4"/>
    <w:rsid w:val="474D5DD6"/>
    <w:rsid w:val="478D2968"/>
    <w:rsid w:val="47CF617E"/>
    <w:rsid w:val="48070BE7"/>
    <w:rsid w:val="48417AA7"/>
    <w:rsid w:val="48625012"/>
    <w:rsid w:val="48655E47"/>
    <w:rsid w:val="48A77E19"/>
    <w:rsid w:val="490B41E2"/>
    <w:rsid w:val="492B2DF9"/>
    <w:rsid w:val="493504C2"/>
    <w:rsid w:val="49923D95"/>
    <w:rsid w:val="49A64EFC"/>
    <w:rsid w:val="49AD7FE8"/>
    <w:rsid w:val="49F41607"/>
    <w:rsid w:val="49FE2460"/>
    <w:rsid w:val="4A222538"/>
    <w:rsid w:val="4A8741EF"/>
    <w:rsid w:val="4AC4137B"/>
    <w:rsid w:val="4B687FF3"/>
    <w:rsid w:val="4B6F62A2"/>
    <w:rsid w:val="4B7F1C5B"/>
    <w:rsid w:val="4B93457D"/>
    <w:rsid w:val="4BB33B6B"/>
    <w:rsid w:val="4BBD28FD"/>
    <w:rsid w:val="4BEE2A70"/>
    <w:rsid w:val="4C001C85"/>
    <w:rsid w:val="4C1F01C7"/>
    <w:rsid w:val="4C387A27"/>
    <w:rsid w:val="4C47621C"/>
    <w:rsid w:val="4C6F7D83"/>
    <w:rsid w:val="4C7E33CC"/>
    <w:rsid w:val="4C835075"/>
    <w:rsid w:val="4CE027A9"/>
    <w:rsid w:val="4CEA56D2"/>
    <w:rsid w:val="4CF12814"/>
    <w:rsid w:val="4D312F83"/>
    <w:rsid w:val="4D353AD8"/>
    <w:rsid w:val="4D8B4DD5"/>
    <w:rsid w:val="4DAC79B2"/>
    <w:rsid w:val="4DAE6694"/>
    <w:rsid w:val="4DD827C4"/>
    <w:rsid w:val="4E45702F"/>
    <w:rsid w:val="4E5B764A"/>
    <w:rsid w:val="4EBB7F3D"/>
    <w:rsid w:val="4EF760F0"/>
    <w:rsid w:val="4F044E7E"/>
    <w:rsid w:val="4F2106F0"/>
    <w:rsid w:val="4F247519"/>
    <w:rsid w:val="4F3855EC"/>
    <w:rsid w:val="4F4205C8"/>
    <w:rsid w:val="4F4410D0"/>
    <w:rsid w:val="4F6A0256"/>
    <w:rsid w:val="4F91607E"/>
    <w:rsid w:val="4FA149E2"/>
    <w:rsid w:val="4FA41395"/>
    <w:rsid w:val="4FAC2B5F"/>
    <w:rsid w:val="4FEC358E"/>
    <w:rsid w:val="50067068"/>
    <w:rsid w:val="5023555A"/>
    <w:rsid w:val="503A21E7"/>
    <w:rsid w:val="506B422D"/>
    <w:rsid w:val="509C1849"/>
    <w:rsid w:val="509E55E8"/>
    <w:rsid w:val="50AC0DC8"/>
    <w:rsid w:val="50DA2108"/>
    <w:rsid w:val="50E1178F"/>
    <w:rsid w:val="51013A8D"/>
    <w:rsid w:val="510F26DA"/>
    <w:rsid w:val="51204589"/>
    <w:rsid w:val="514A3C3B"/>
    <w:rsid w:val="515813C7"/>
    <w:rsid w:val="51601476"/>
    <w:rsid w:val="51AC51AC"/>
    <w:rsid w:val="51CB0E29"/>
    <w:rsid w:val="51DE6BB1"/>
    <w:rsid w:val="51E77262"/>
    <w:rsid w:val="520F0C6C"/>
    <w:rsid w:val="526D3E27"/>
    <w:rsid w:val="526E7D50"/>
    <w:rsid w:val="52A87943"/>
    <w:rsid w:val="52AD009F"/>
    <w:rsid w:val="52BB70EF"/>
    <w:rsid w:val="52C67264"/>
    <w:rsid w:val="52E47B2C"/>
    <w:rsid w:val="533E0928"/>
    <w:rsid w:val="536E25C5"/>
    <w:rsid w:val="537407FE"/>
    <w:rsid w:val="537A248F"/>
    <w:rsid w:val="53AC20F0"/>
    <w:rsid w:val="53B93CFB"/>
    <w:rsid w:val="53BD3D51"/>
    <w:rsid w:val="53DF5DCC"/>
    <w:rsid w:val="53F61EA0"/>
    <w:rsid w:val="541E6219"/>
    <w:rsid w:val="542B146E"/>
    <w:rsid w:val="548175ED"/>
    <w:rsid w:val="549A342F"/>
    <w:rsid w:val="54BC1E22"/>
    <w:rsid w:val="54C37CDF"/>
    <w:rsid w:val="55114594"/>
    <w:rsid w:val="551B05F5"/>
    <w:rsid w:val="55350975"/>
    <w:rsid w:val="5566684D"/>
    <w:rsid w:val="556A1ACD"/>
    <w:rsid w:val="55755E69"/>
    <w:rsid w:val="55BF385D"/>
    <w:rsid w:val="55CE4A25"/>
    <w:rsid w:val="55D94715"/>
    <w:rsid w:val="55E70402"/>
    <w:rsid w:val="55FB6D8F"/>
    <w:rsid w:val="560E199B"/>
    <w:rsid w:val="5622251A"/>
    <w:rsid w:val="562C15B6"/>
    <w:rsid w:val="563F226F"/>
    <w:rsid w:val="567D2201"/>
    <w:rsid w:val="568C3F75"/>
    <w:rsid w:val="56B76F79"/>
    <w:rsid w:val="56C76E61"/>
    <w:rsid w:val="56CF6A8C"/>
    <w:rsid w:val="56DC3B12"/>
    <w:rsid w:val="570555DE"/>
    <w:rsid w:val="57130282"/>
    <w:rsid w:val="571A7FD0"/>
    <w:rsid w:val="57331468"/>
    <w:rsid w:val="57447D4E"/>
    <w:rsid w:val="57535307"/>
    <w:rsid w:val="57966CB7"/>
    <w:rsid w:val="57B46A43"/>
    <w:rsid w:val="57D13FE6"/>
    <w:rsid w:val="57E7218D"/>
    <w:rsid w:val="57EC4244"/>
    <w:rsid w:val="57ED6DC6"/>
    <w:rsid w:val="57FC1B14"/>
    <w:rsid w:val="5805215D"/>
    <w:rsid w:val="58215EFA"/>
    <w:rsid w:val="582A0D9F"/>
    <w:rsid w:val="58413A3F"/>
    <w:rsid w:val="5850104C"/>
    <w:rsid w:val="5856460F"/>
    <w:rsid w:val="58755F36"/>
    <w:rsid w:val="58774F41"/>
    <w:rsid w:val="587C321C"/>
    <w:rsid w:val="588070DC"/>
    <w:rsid w:val="58AD1960"/>
    <w:rsid w:val="58CD68F0"/>
    <w:rsid w:val="58CE72A8"/>
    <w:rsid w:val="58EF4203"/>
    <w:rsid w:val="58FA768F"/>
    <w:rsid w:val="590732FB"/>
    <w:rsid w:val="590D6D86"/>
    <w:rsid w:val="591366D8"/>
    <w:rsid w:val="591E43FE"/>
    <w:rsid w:val="594E0427"/>
    <w:rsid w:val="59542E52"/>
    <w:rsid w:val="59615AB7"/>
    <w:rsid w:val="598650A1"/>
    <w:rsid w:val="598C3104"/>
    <w:rsid w:val="5994206C"/>
    <w:rsid w:val="599B3AB2"/>
    <w:rsid w:val="59B86231"/>
    <w:rsid w:val="59D7208D"/>
    <w:rsid w:val="59F55C87"/>
    <w:rsid w:val="5A7B3730"/>
    <w:rsid w:val="5AD36B10"/>
    <w:rsid w:val="5B182606"/>
    <w:rsid w:val="5B1D33C8"/>
    <w:rsid w:val="5B2957C1"/>
    <w:rsid w:val="5B456E68"/>
    <w:rsid w:val="5B480A7A"/>
    <w:rsid w:val="5B625932"/>
    <w:rsid w:val="5B920247"/>
    <w:rsid w:val="5C704773"/>
    <w:rsid w:val="5C9C18B0"/>
    <w:rsid w:val="5CA42CD7"/>
    <w:rsid w:val="5CD809D2"/>
    <w:rsid w:val="5CE02EBC"/>
    <w:rsid w:val="5CE24F8F"/>
    <w:rsid w:val="5D30065C"/>
    <w:rsid w:val="5D534474"/>
    <w:rsid w:val="5D7963C0"/>
    <w:rsid w:val="5D81190D"/>
    <w:rsid w:val="5DBB2B94"/>
    <w:rsid w:val="5DC63C9A"/>
    <w:rsid w:val="5DD83A3B"/>
    <w:rsid w:val="5E006DC5"/>
    <w:rsid w:val="5E183CE4"/>
    <w:rsid w:val="5E1D5A4A"/>
    <w:rsid w:val="5E3B7393"/>
    <w:rsid w:val="5E3D14AF"/>
    <w:rsid w:val="5E45314C"/>
    <w:rsid w:val="5E8C739D"/>
    <w:rsid w:val="5EE35A34"/>
    <w:rsid w:val="5F2A78A5"/>
    <w:rsid w:val="5F381155"/>
    <w:rsid w:val="5F3A1093"/>
    <w:rsid w:val="5F532793"/>
    <w:rsid w:val="5F654F08"/>
    <w:rsid w:val="5F7F06E5"/>
    <w:rsid w:val="5F9C3494"/>
    <w:rsid w:val="5F9C627B"/>
    <w:rsid w:val="5FB174C7"/>
    <w:rsid w:val="5FBE00F7"/>
    <w:rsid w:val="5FC53693"/>
    <w:rsid w:val="5FD74CEE"/>
    <w:rsid w:val="5FEC198B"/>
    <w:rsid w:val="5FF932CB"/>
    <w:rsid w:val="602058FB"/>
    <w:rsid w:val="60251BBC"/>
    <w:rsid w:val="606F0DFB"/>
    <w:rsid w:val="60B177E3"/>
    <w:rsid w:val="60FD0F69"/>
    <w:rsid w:val="6115449F"/>
    <w:rsid w:val="614A5A03"/>
    <w:rsid w:val="618B3CA1"/>
    <w:rsid w:val="620D63C0"/>
    <w:rsid w:val="62184AF1"/>
    <w:rsid w:val="6237314C"/>
    <w:rsid w:val="623B3B6D"/>
    <w:rsid w:val="6244506C"/>
    <w:rsid w:val="62D60627"/>
    <w:rsid w:val="62E53885"/>
    <w:rsid w:val="6340588E"/>
    <w:rsid w:val="63515873"/>
    <w:rsid w:val="635B71B1"/>
    <w:rsid w:val="635C7390"/>
    <w:rsid w:val="637A631E"/>
    <w:rsid w:val="637C352D"/>
    <w:rsid w:val="637D7623"/>
    <w:rsid w:val="639C724C"/>
    <w:rsid w:val="63A40341"/>
    <w:rsid w:val="63A43921"/>
    <w:rsid w:val="63B661C5"/>
    <w:rsid w:val="63DC7190"/>
    <w:rsid w:val="63F202A4"/>
    <w:rsid w:val="63FE2963"/>
    <w:rsid w:val="640C54A1"/>
    <w:rsid w:val="644F28FA"/>
    <w:rsid w:val="645760BC"/>
    <w:rsid w:val="64A06C7A"/>
    <w:rsid w:val="64C564C7"/>
    <w:rsid w:val="64C606D2"/>
    <w:rsid w:val="64C739A8"/>
    <w:rsid w:val="64DB7D0B"/>
    <w:rsid w:val="64DF1BF8"/>
    <w:rsid w:val="64E7064C"/>
    <w:rsid w:val="651656A7"/>
    <w:rsid w:val="65207454"/>
    <w:rsid w:val="654F548F"/>
    <w:rsid w:val="65611A11"/>
    <w:rsid w:val="656A5902"/>
    <w:rsid w:val="65725DE6"/>
    <w:rsid w:val="658E5EAD"/>
    <w:rsid w:val="659A5186"/>
    <w:rsid w:val="65B06587"/>
    <w:rsid w:val="65D73E9F"/>
    <w:rsid w:val="66081549"/>
    <w:rsid w:val="662E009F"/>
    <w:rsid w:val="664831C2"/>
    <w:rsid w:val="66A05638"/>
    <w:rsid w:val="66E9302F"/>
    <w:rsid w:val="67273BC3"/>
    <w:rsid w:val="67847D66"/>
    <w:rsid w:val="67A06301"/>
    <w:rsid w:val="67A8119A"/>
    <w:rsid w:val="67B759F4"/>
    <w:rsid w:val="67FC06F1"/>
    <w:rsid w:val="680622D3"/>
    <w:rsid w:val="68250999"/>
    <w:rsid w:val="68620B87"/>
    <w:rsid w:val="68903361"/>
    <w:rsid w:val="68C7569C"/>
    <w:rsid w:val="69736098"/>
    <w:rsid w:val="69857D96"/>
    <w:rsid w:val="69BC3B2A"/>
    <w:rsid w:val="69C54955"/>
    <w:rsid w:val="69F76356"/>
    <w:rsid w:val="6A894A65"/>
    <w:rsid w:val="6AEB684B"/>
    <w:rsid w:val="6AF1036B"/>
    <w:rsid w:val="6AF97D12"/>
    <w:rsid w:val="6B363406"/>
    <w:rsid w:val="6B6F0CFE"/>
    <w:rsid w:val="6BA94A17"/>
    <w:rsid w:val="6BB701F4"/>
    <w:rsid w:val="6BD13D19"/>
    <w:rsid w:val="6BD2511D"/>
    <w:rsid w:val="6BF47344"/>
    <w:rsid w:val="6BF803B2"/>
    <w:rsid w:val="6C4E0D37"/>
    <w:rsid w:val="6CB20487"/>
    <w:rsid w:val="6CD4547D"/>
    <w:rsid w:val="6CED38C6"/>
    <w:rsid w:val="6D125A9B"/>
    <w:rsid w:val="6D2A0F39"/>
    <w:rsid w:val="6DB57538"/>
    <w:rsid w:val="6DB64CF1"/>
    <w:rsid w:val="6DBB20DA"/>
    <w:rsid w:val="6DF8175D"/>
    <w:rsid w:val="6E0472B5"/>
    <w:rsid w:val="6E0B2CBD"/>
    <w:rsid w:val="6E1502E5"/>
    <w:rsid w:val="6E272FA3"/>
    <w:rsid w:val="6E276103"/>
    <w:rsid w:val="6E420D37"/>
    <w:rsid w:val="6E460608"/>
    <w:rsid w:val="6E8307DD"/>
    <w:rsid w:val="6E8B6139"/>
    <w:rsid w:val="6E8E757A"/>
    <w:rsid w:val="6EB75522"/>
    <w:rsid w:val="6EC15A22"/>
    <w:rsid w:val="6ECA710E"/>
    <w:rsid w:val="6F375468"/>
    <w:rsid w:val="6F3E7DB1"/>
    <w:rsid w:val="6F5A6EF1"/>
    <w:rsid w:val="6F5B3F5D"/>
    <w:rsid w:val="6F9A52F5"/>
    <w:rsid w:val="6FB60DAF"/>
    <w:rsid w:val="6FD931BD"/>
    <w:rsid w:val="6FDA283B"/>
    <w:rsid w:val="702D189A"/>
    <w:rsid w:val="70AC0323"/>
    <w:rsid w:val="70D25DD2"/>
    <w:rsid w:val="70D50F10"/>
    <w:rsid w:val="70D60CB2"/>
    <w:rsid w:val="711B303E"/>
    <w:rsid w:val="71281DE4"/>
    <w:rsid w:val="712A66C0"/>
    <w:rsid w:val="712D1997"/>
    <w:rsid w:val="716153AC"/>
    <w:rsid w:val="718C1E03"/>
    <w:rsid w:val="71A72FFB"/>
    <w:rsid w:val="71E86A41"/>
    <w:rsid w:val="72146E6F"/>
    <w:rsid w:val="724A4BC0"/>
    <w:rsid w:val="72740A62"/>
    <w:rsid w:val="7289121D"/>
    <w:rsid w:val="72A37F15"/>
    <w:rsid w:val="72BA1F48"/>
    <w:rsid w:val="73237B6D"/>
    <w:rsid w:val="73272C29"/>
    <w:rsid w:val="73CA68AB"/>
    <w:rsid w:val="73E5773B"/>
    <w:rsid w:val="740F5D55"/>
    <w:rsid w:val="74305AE6"/>
    <w:rsid w:val="746D503E"/>
    <w:rsid w:val="748301E5"/>
    <w:rsid w:val="74F24E36"/>
    <w:rsid w:val="750838C3"/>
    <w:rsid w:val="755675FE"/>
    <w:rsid w:val="755C12EA"/>
    <w:rsid w:val="755E6456"/>
    <w:rsid w:val="75C01A3C"/>
    <w:rsid w:val="75C111CC"/>
    <w:rsid w:val="75F52E16"/>
    <w:rsid w:val="76340E38"/>
    <w:rsid w:val="76374CC8"/>
    <w:rsid w:val="764C2F7F"/>
    <w:rsid w:val="764E61CF"/>
    <w:rsid w:val="76597454"/>
    <w:rsid w:val="76805325"/>
    <w:rsid w:val="768E1D0F"/>
    <w:rsid w:val="76BB3C84"/>
    <w:rsid w:val="76BC6559"/>
    <w:rsid w:val="76EE4341"/>
    <w:rsid w:val="770030AA"/>
    <w:rsid w:val="77347124"/>
    <w:rsid w:val="773C51A9"/>
    <w:rsid w:val="77430539"/>
    <w:rsid w:val="77700D0D"/>
    <w:rsid w:val="777F5120"/>
    <w:rsid w:val="77821AE1"/>
    <w:rsid w:val="77BD1CAC"/>
    <w:rsid w:val="77BF424C"/>
    <w:rsid w:val="77F63392"/>
    <w:rsid w:val="77F875DB"/>
    <w:rsid w:val="780C3ABC"/>
    <w:rsid w:val="78230E20"/>
    <w:rsid w:val="78285866"/>
    <w:rsid w:val="78324A1E"/>
    <w:rsid w:val="78715547"/>
    <w:rsid w:val="788F3CEF"/>
    <w:rsid w:val="789E22CF"/>
    <w:rsid w:val="789E2C53"/>
    <w:rsid w:val="78B73784"/>
    <w:rsid w:val="78C7391D"/>
    <w:rsid w:val="78C82DDD"/>
    <w:rsid w:val="791E7D9F"/>
    <w:rsid w:val="79384CD8"/>
    <w:rsid w:val="79522AFF"/>
    <w:rsid w:val="79956666"/>
    <w:rsid w:val="79CB7036"/>
    <w:rsid w:val="79EE5B02"/>
    <w:rsid w:val="7A022508"/>
    <w:rsid w:val="7A0423D2"/>
    <w:rsid w:val="7A27239F"/>
    <w:rsid w:val="7A5A3806"/>
    <w:rsid w:val="7A5B39D4"/>
    <w:rsid w:val="7A71624F"/>
    <w:rsid w:val="7A8B590D"/>
    <w:rsid w:val="7AAE2C70"/>
    <w:rsid w:val="7AC4696E"/>
    <w:rsid w:val="7AEC72CB"/>
    <w:rsid w:val="7AEE3E2C"/>
    <w:rsid w:val="7B0632EB"/>
    <w:rsid w:val="7B2612B4"/>
    <w:rsid w:val="7B533F51"/>
    <w:rsid w:val="7B6006DD"/>
    <w:rsid w:val="7B7350EF"/>
    <w:rsid w:val="7B8C58AE"/>
    <w:rsid w:val="7BAE19AE"/>
    <w:rsid w:val="7BDD60AD"/>
    <w:rsid w:val="7C0A1DE4"/>
    <w:rsid w:val="7C105A27"/>
    <w:rsid w:val="7C432C49"/>
    <w:rsid w:val="7C60012A"/>
    <w:rsid w:val="7C6C19DA"/>
    <w:rsid w:val="7C9D11FA"/>
    <w:rsid w:val="7CDD7271"/>
    <w:rsid w:val="7D133070"/>
    <w:rsid w:val="7D4B7A64"/>
    <w:rsid w:val="7D4E45F7"/>
    <w:rsid w:val="7DD87283"/>
    <w:rsid w:val="7DE30F7C"/>
    <w:rsid w:val="7E034F9F"/>
    <w:rsid w:val="7E1E5421"/>
    <w:rsid w:val="7E2C1C12"/>
    <w:rsid w:val="7E2E085C"/>
    <w:rsid w:val="7E3F1623"/>
    <w:rsid w:val="7E4E6502"/>
    <w:rsid w:val="7EA47CF8"/>
    <w:rsid w:val="7EAD26BF"/>
    <w:rsid w:val="7EAE56E4"/>
    <w:rsid w:val="7ECD01A9"/>
    <w:rsid w:val="7EDC3AF2"/>
    <w:rsid w:val="7F0F4A41"/>
    <w:rsid w:val="7F2041A4"/>
    <w:rsid w:val="7F27370B"/>
    <w:rsid w:val="7F3C343F"/>
    <w:rsid w:val="7F565D7A"/>
    <w:rsid w:val="7F5C457A"/>
    <w:rsid w:val="7F7C1683"/>
    <w:rsid w:val="7F9B18E0"/>
    <w:rsid w:val="7FA91D14"/>
    <w:rsid w:val="7FC57C18"/>
    <w:rsid w:val="7FCF2723"/>
    <w:rsid w:val="7FD31AC2"/>
    <w:rsid w:val="7FE51F6E"/>
    <w:rsid w:val="7FEC75DD"/>
    <w:rsid w:val="7FF46D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Times New Roman" w:hAnsi="Times New Roman" w:eastAsia="宋体" w:cs="Times New Roman"/>
      <w:kern w:val="2"/>
      <w:sz w:val="24"/>
      <w:szCs w:val="22"/>
      <w:lang w:val="en-US" w:eastAsia="zh-CN" w:bidi="ar-SA"/>
    </w:rPr>
  </w:style>
  <w:style w:type="paragraph" w:styleId="2">
    <w:name w:val="heading 1"/>
    <w:next w:val="3"/>
    <w:link w:val="31"/>
    <w:autoRedefine/>
    <w:qFormat/>
    <w:uiPriority w:val="0"/>
    <w:pPr>
      <w:numPr>
        <w:ilvl w:val="0"/>
        <w:numId w:val="1"/>
      </w:numPr>
      <w:tabs>
        <w:tab w:val="left" w:pos="0"/>
      </w:tabs>
      <w:spacing w:line="360" w:lineRule="auto"/>
      <w:outlineLvl w:val="0"/>
    </w:pPr>
    <w:rPr>
      <w:rFonts w:ascii="黑体" w:hAnsi="黑体" w:eastAsia="宋体" w:cs="Times New Roman"/>
      <w:b/>
      <w:sz w:val="32"/>
      <w:lang w:val="en-US" w:eastAsia="zh-CN" w:bidi="ar-SA"/>
    </w:rPr>
  </w:style>
  <w:style w:type="paragraph" w:styleId="4">
    <w:name w:val="heading 2"/>
    <w:basedOn w:val="1"/>
    <w:next w:val="1"/>
    <w:link w:val="32"/>
    <w:autoRedefine/>
    <w:qFormat/>
    <w:uiPriority w:val="0"/>
    <w:pPr>
      <w:numPr>
        <w:ilvl w:val="1"/>
        <w:numId w:val="1"/>
      </w:numPr>
      <w:tabs>
        <w:tab w:val="left" w:pos="0"/>
      </w:tabs>
      <w:ind w:left="0" w:firstLine="0"/>
      <w:outlineLvl w:val="1"/>
    </w:pPr>
    <w:rPr>
      <w:rFonts w:cs="Times New Roman"/>
      <w:b/>
      <w:kern w:val="0"/>
      <w:szCs w:val="20"/>
    </w:rPr>
  </w:style>
  <w:style w:type="paragraph" w:styleId="5">
    <w:name w:val="heading 3"/>
    <w:basedOn w:val="6"/>
    <w:next w:val="1"/>
    <w:link w:val="33"/>
    <w:autoRedefine/>
    <w:qFormat/>
    <w:uiPriority w:val="0"/>
    <w:pPr>
      <w:numPr>
        <w:ilvl w:val="2"/>
        <w:numId w:val="1"/>
      </w:numPr>
      <w:tabs>
        <w:tab w:val="left" w:pos="0"/>
      </w:tabs>
      <w:snapToGrid w:val="0"/>
      <w:spacing w:line="360" w:lineRule="auto"/>
      <w:ind w:left="0" w:firstLine="720" w:firstLineChars="200"/>
      <w:outlineLvl w:val="2"/>
    </w:pPr>
    <w:rPr>
      <w:rFonts w:ascii="Times New Roman" w:hAnsi="Times New Roman" w:eastAsia="宋体" w:cs="Times New Roman"/>
      <w:kern w:val="0"/>
      <w:szCs w:val="21"/>
    </w:rPr>
  </w:style>
  <w:style w:type="paragraph" w:styleId="8">
    <w:name w:val="heading 4"/>
    <w:basedOn w:val="1"/>
    <w:next w:val="1"/>
    <w:link w:val="34"/>
    <w:autoRedefine/>
    <w:qFormat/>
    <w:uiPriority w:val="0"/>
    <w:pPr>
      <w:keepNext/>
      <w:keepLines/>
      <w:numPr>
        <w:ilvl w:val="3"/>
        <w:numId w:val="1"/>
      </w:numPr>
      <w:tabs>
        <w:tab w:val="left" w:pos="0"/>
      </w:tabs>
      <w:spacing w:line="360" w:lineRule="auto"/>
      <w:ind w:firstLine="402" w:firstLineChars="0"/>
      <w:outlineLvl w:val="3"/>
    </w:pPr>
    <w:rPr>
      <w:rFonts w:ascii="黑体" w:hAnsi="黑体" w:eastAsia="黑体" w:cs="Times New Roman"/>
      <w:bCs/>
      <w:szCs w:val="28"/>
    </w:rPr>
  </w:style>
  <w:style w:type="paragraph" w:styleId="9">
    <w:name w:val="heading 5"/>
    <w:basedOn w:val="1"/>
    <w:next w:val="1"/>
    <w:autoRedefine/>
    <w:qFormat/>
    <w:uiPriority w:val="0"/>
    <w:pPr>
      <w:keepNext/>
      <w:keepLines/>
      <w:numPr>
        <w:ilvl w:val="4"/>
        <w:numId w:val="1"/>
      </w:numPr>
      <w:tabs>
        <w:tab w:val="left" w:pos="0"/>
      </w:tabs>
      <w:spacing w:before="280" w:beforeLines="0" w:beforeAutospacing="0" w:after="290" w:afterLines="0" w:afterAutospacing="0" w:line="372" w:lineRule="auto"/>
      <w:ind w:left="0" w:firstLine="402" w:firstLineChars="0"/>
      <w:outlineLvl w:val="4"/>
    </w:pPr>
    <w:rPr>
      <w:b/>
      <w:sz w:val="28"/>
    </w:rPr>
  </w:style>
  <w:style w:type="paragraph" w:styleId="10">
    <w:name w:val="heading 6"/>
    <w:basedOn w:val="1"/>
    <w:next w:val="1"/>
    <w:autoRedefine/>
    <w:qFormat/>
    <w:uiPriority w:val="0"/>
    <w:pPr>
      <w:keepNext/>
      <w:keepLines/>
      <w:numPr>
        <w:ilvl w:val="5"/>
        <w:numId w:val="1"/>
      </w:numPr>
      <w:tabs>
        <w:tab w:val="left" w:pos="0"/>
      </w:tabs>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11">
    <w:name w:val="heading 7"/>
    <w:basedOn w:val="1"/>
    <w:next w:val="1"/>
    <w:autoRedefine/>
    <w:qFormat/>
    <w:uiPriority w:val="0"/>
    <w:pPr>
      <w:keepNext/>
      <w:keepLines/>
      <w:numPr>
        <w:ilvl w:val="6"/>
        <w:numId w:val="1"/>
      </w:numPr>
      <w:tabs>
        <w:tab w:val="left" w:pos="0"/>
      </w:tabs>
      <w:spacing w:before="240" w:beforeLines="0" w:beforeAutospacing="0" w:after="64" w:afterLines="0" w:afterAutospacing="0" w:line="317" w:lineRule="auto"/>
      <w:ind w:left="0" w:firstLine="402" w:firstLineChars="0"/>
      <w:outlineLvl w:val="6"/>
    </w:pPr>
    <w:rPr>
      <w:b/>
      <w:sz w:val="24"/>
    </w:rPr>
  </w:style>
  <w:style w:type="paragraph" w:styleId="12">
    <w:name w:val="heading 8"/>
    <w:basedOn w:val="1"/>
    <w:next w:val="1"/>
    <w:autoRedefine/>
    <w:qFormat/>
    <w:uiPriority w:val="0"/>
    <w:pPr>
      <w:keepNext/>
      <w:keepLines/>
      <w:numPr>
        <w:ilvl w:val="7"/>
        <w:numId w:val="1"/>
      </w:numPr>
      <w:tabs>
        <w:tab w:val="left" w:pos="0"/>
      </w:tabs>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3">
    <w:name w:val="heading 9"/>
    <w:basedOn w:val="1"/>
    <w:next w:val="1"/>
    <w:autoRedefine/>
    <w:qFormat/>
    <w:uiPriority w:val="0"/>
    <w:pPr>
      <w:keepNext/>
      <w:keepLines/>
      <w:numPr>
        <w:ilvl w:val="8"/>
        <w:numId w:val="1"/>
      </w:numPr>
      <w:tabs>
        <w:tab w:val="left" w:pos="0"/>
      </w:tabs>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28">
    <w:name w:val="Default Paragraph Font"/>
    <w:autoRedefine/>
    <w:unhideWhenUsed/>
    <w:qFormat/>
    <w:uiPriority w:val="1"/>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pPr>
      <w:tabs>
        <w:tab w:val="left" w:pos="0"/>
      </w:tabs>
    </w:pPr>
    <w:rPr>
      <w:rFonts w:ascii="宋体" w:hAnsi="Courier New"/>
    </w:rPr>
  </w:style>
  <w:style w:type="paragraph" w:customStyle="1" w:styleId="6">
    <w:name w:val="一级条标题"/>
    <w:next w:val="7"/>
    <w:autoRedefine/>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4">
    <w:name w:val="toc 7"/>
    <w:basedOn w:val="1"/>
    <w:next w:val="1"/>
    <w:autoRedefine/>
    <w:qFormat/>
    <w:uiPriority w:val="0"/>
    <w:pPr>
      <w:ind w:left="2520" w:leftChars="1200"/>
    </w:pPr>
  </w:style>
  <w:style w:type="paragraph" w:styleId="15">
    <w:name w:val="caption"/>
    <w:next w:val="16"/>
    <w:link w:val="35"/>
    <w:autoRedefine/>
    <w:qFormat/>
    <w:uiPriority w:val="0"/>
    <w:pPr>
      <w:spacing w:line="360" w:lineRule="auto"/>
      <w:jc w:val="center"/>
    </w:pPr>
    <w:rPr>
      <w:rFonts w:ascii="黑体" w:hAnsi="黑体" w:eastAsia="黑体" w:cs="Times New Roman"/>
      <w:sz w:val="18"/>
      <w:lang w:val="en-US" w:eastAsia="zh-CN" w:bidi="ar-SA"/>
    </w:rPr>
  </w:style>
  <w:style w:type="paragraph" w:styleId="16">
    <w:name w:val="Title"/>
    <w:next w:val="3"/>
    <w:link w:val="36"/>
    <w:autoRedefine/>
    <w:qFormat/>
    <w:uiPriority w:val="0"/>
    <w:pPr>
      <w:spacing w:line="360" w:lineRule="auto"/>
      <w:jc w:val="center"/>
      <w:outlineLvl w:val="0"/>
    </w:pPr>
    <w:rPr>
      <w:rFonts w:ascii="Calibri Light" w:hAnsi="Calibri Light" w:eastAsia="黑体" w:cs="Times New Roman"/>
      <w:b/>
      <w:bCs/>
      <w:sz w:val="32"/>
      <w:szCs w:val="32"/>
      <w:lang w:val="en-US" w:eastAsia="zh-CN" w:bidi="ar-SA"/>
    </w:rPr>
  </w:style>
  <w:style w:type="paragraph" w:styleId="17">
    <w:name w:val="annotation text"/>
    <w:basedOn w:val="1"/>
    <w:link w:val="37"/>
    <w:autoRedefine/>
    <w:qFormat/>
    <w:uiPriority w:val="99"/>
    <w:pPr>
      <w:jc w:val="left"/>
    </w:pPr>
  </w:style>
  <w:style w:type="paragraph" w:styleId="18">
    <w:name w:val="Closing"/>
    <w:basedOn w:val="1"/>
    <w:autoRedefine/>
    <w:qFormat/>
    <w:uiPriority w:val="0"/>
    <w:pPr>
      <w:tabs>
        <w:tab w:val="left" w:pos="0"/>
      </w:tabs>
      <w:ind w:left="100" w:leftChars="2100"/>
    </w:pPr>
  </w:style>
  <w:style w:type="paragraph" w:styleId="19">
    <w:name w:val="toc 3"/>
    <w:basedOn w:val="1"/>
    <w:next w:val="1"/>
    <w:autoRedefine/>
    <w:qFormat/>
    <w:uiPriority w:val="0"/>
    <w:pPr>
      <w:tabs>
        <w:tab w:val="left" w:pos="0"/>
      </w:tabs>
      <w:ind w:left="0" w:leftChars="0"/>
    </w:pPr>
    <w:rPr>
      <w:rFonts w:cs="Times New Roman"/>
    </w:rPr>
  </w:style>
  <w:style w:type="paragraph" w:styleId="20">
    <w:name w:val="Balloon Text"/>
    <w:basedOn w:val="1"/>
    <w:link w:val="38"/>
    <w:autoRedefine/>
    <w:qFormat/>
    <w:uiPriority w:val="0"/>
    <w:pPr>
      <w:spacing w:line="240" w:lineRule="auto"/>
    </w:pPr>
    <w:rPr>
      <w:sz w:val="18"/>
      <w:szCs w:val="18"/>
    </w:rPr>
  </w:style>
  <w:style w:type="paragraph" w:styleId="21">
    <w:name w:val="footer"/>
    <w:basedOn w:val="1"/>
    <w:autoRedefine/>
    <w:qFormat/>
    <w:uiPriority w:val="0"/>
    <w:pPr>
      <w:tabs>
        <w:tab w:val="left" w:pos="0"/>
        <w:tab w:val="center" w:pos="4153"/>
        <w:tab w:val="right" w:pos="8306"/>
      </w:tabs>
      <w:snapToGrid w:val="0"/>
      <w:spacing w:line="240" w:lineRule="auto"/>
      <w:ind w:firstLine="0" w:firstLineChars="0"/>
      <w:jc w:val="center"/>
    </w:pPr>
    <w:rPr>
      <w:rFonts w:ascii="Times New Roman" w:hAnsi="Times New Roman" w:eastAsia="宋体" w:cs="Times New Roman"/>
      <w:sz w:val="18"/>
    </w:rPr>
  </w:style>
  <w:style w:type="paragraph" w:styleId="22">
    <w:name w:val="header"/>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imes New Roman" w:hAnsi="Times New Roman" w:eastAsia="宋体" w:cs="Times New Roman"/>
      <w:sz w:val="18"/>
      <w:lang w:val="en-US" w:eastAsia="zh-CN" w:bidi="ar-SA"/>
    </w:rPr>
  </w:style>
  <w:style w:type="paragraph" w:styleId="23">
    <w:name w:val="toc 1"/>
    <w:basedOn w:val="1"/>
    <w:next w:val="1"/>
    <w:autoRedefine/>
    <w:qFormat/>
    <w:uiPriority w:val="0"/>
    <w:pPr>
      <w:tabs>
        <w:tab w:val="left" w:pos="0"/>
        <w:tab w:val="right" w:leader="dot" w:pos="8608"/>
      </w:tabs>
      <w:ind w:firstLine="0" w:firstLineChars="0"/>
    </w:pPr>
    <w:rPr>
      <w:rFonts w:cs="Times New Roman"/>
    </w:rPr>
  </w:style>
  <w:style w:type="paragraph" w:styleId="24">
    <w:name w:val="footnote text"/>
    <w:basedOn w:val="1"/>
    <w:autoRedefine/>
    <w:qFormat/>
    <w:uiPriority w:val="0"/>
    <w:pPr>
      <w:tabs>
        <w:tab w:val="left" w:pos="0"/>
      </w:tabs>
      <w:snapToGrid w:val="0"/>
      <w:spacing w:line="240" w:lineRule="auto"/>
      <w:ind w:firstLine="0" w:firstLineChars="0"/>
      <w:jc w:val="left"/>
    </w:pPr>
    <w:rPr>
      <w:rFonts w:ascii="Times New Roman" w:hAnsi="Times New Roman" w:eastAsia="宋体" w:cs="Times New Roman"/>
      <w:sz w:val="18"/>
    </w:rPr>
  </w:style>
  <w:style w:type="paragraph" w:styleId="25">
    <w:name w:val="toc 2"/>
    <w:basedOn w:val="1"/>
    <w:next w:val="1"/>
    <w:autoRedefine/>
    <w:qFormat/>
    <w:uiPriority w:val="0"/>
    <w:pPr>
      <w:tabs>
        <w:tab w:val="left" w:pos="0"/>
      </w:tabs>
      <w:ind w:left="0" w:leftChars="0" w:firstLine="241" w:firstLineChars="100"/>
    </w:pPr>
    <w:rPr>
      <w:rFonts w:cs="Times New Roman"/>
    </w:rPr>
  </w:style>
  <w:style w:type="paragraph" w:styleId="26">
    <w:name w:val="annotation subject"/>
    <w:basedOn w:val="17"/>
    <w:next w:val="17"/>
    <w:link w:val="39"/>
    <w:autoRedefine/>
    <w:qFormat/>
    <w:uiPriority w:val="0"/>
    <w:rPr>
      <w:b/>
      <w:bCs/>
    </w:rPr>
  </w:style>
  <w:style w:type="character" w:styleId="29">
    <w:name w:val="line number"/>
    <w:autoRedefine/>
    <w:qFormat/>
    <w:uiPriority w:val="0"/>
  </w:style>
  <w:style w:type="character" w:styleId="30">
    <w:name w:val="annotation reference"/>
    <w:autoRedefine/>
    <w:qFormat/>
    <w:uiPriority w:val="0"/>
    <w:rPr>
      <w:sz w:val="21"/>
      <w:szCs w:val="21"/>
    </w:rPr>
  </w:style>
  <w:style w:type="character" w:customStyle="1" w:styleId="31">
    <w:name w:val="标题 1 字符"/>
    <w:link w:val="2"/>
    <w:autoRedefine/>
    <w:qFormat/>
    <w:uiPriority w:val="0"/>
    <w:rPr>
      <w:rFonts w:ascii="黑体" w:hAnsi="华文中宋" w:eastAsia="宋体" w:cs="Times New Roman"/>
      <w:b/>
      <w:kern w:val="0"/>
      <w:sz w:val="32"/>
      <w:szCs w:val="20"/>
    </w:rPr>
  </w:style>
  <w:style w:type="character" w:customStyle="1" w:styleId="32">
    <w:name w:val="标题 2 字符"/>
    <w:link w:val="4"/>
    <w:autoRedefine/>
    <w:qFormat/>
    <w:uiPriority w:val="0"/>
    <w:rPr>
      <w:rFonts w:ascii="Times New Roman" w:hAnsi="Times New Roman" w:eastAsia="宋体" w:cs="Times New Roman"/>
      <w:b/>
      <w:kern w:val="0"/>
      <w:sz w:val="28"/>
      <w:szCs w:val="20"/>
    </w:rPr>
  </w:style>
  <w:style w:type="character" w:customStyle="1" w:styleId="33">
    <w:name w:val="标题 3 字符"/>
    <w:link w:val="5"/>
    <w:autoRedefine/>
    <w:qFormat/>
    <w:uiPriority w:val="0"/>
    <w:rPr>
      <w:rFonts w:ascii="Times New Roman" w:hAnsi="Times New Roman" w:eastAsia="宋体" w:cs="Times New Roman"/>
      <w:b/>
      <w:bCs/>
      <w:kern w:val="0"/>
      <w:sz w:val="30"/>
      <w:szCs w:val="21"/>
    </w:rPr>
  </w:style>
  <w:style w:type="character" w:customStyle="1" w:styleId="34">
    <w:name w:val="标题 4 字符"/>
    <w:link w:val="8"/>
    <w:autoRedefine/>
    <w:qFormat/>
    <w:uiPriority w:val="9"/>
    <w:rPr>
      <w:rFonts w:ascii="黑体" w:hAnsi="黑体" w:eastAsia="黑体" w:cs="Times New Roman"/>
      <w:bCs/>
      <w:szCs w:val="28"/>
    </w:rPr>
  </w:style>
  <w:style w:type="character" w:customStyle="1" w:styleId="35">
    <w:name w:val="题注 字符"/>
    <w:link w:val="15"/>
    <w:autoRedefine/>
    <w:qFormat/>
    <w:uiPriority w:val="0"/>
    <w:rPr>
      <w:rFonts w:ascii="黑体" w:hAnsi="Arial" w:eastAsia="黑体"/>
      <w:kern w:val="0"/>
      <w:sz w:val="20"/>
    </w:rPr>
  </w:style>
  <w:style w:type="character" w:customStyle="1" w:styleId="36">
    <w:name w:val="标题 字符"/>
    <w:link w:val="16"/>
    <w:autoRedefine/>
    <w:qFormat/>
    <w:uiPriority w:val="10"/>
    <w:rPr>
      <w:rFonts w:ascii="Calibri Light" w:hAnsi="Calibri Light" w:eastAsia="黑体" w:cs="Times New Roman"/>
      <w:b/>
      <w:bCs/>
      <w:sz w:val="32"/>
      <w:szCs w:val="32"/>
    </w:rPr>
  </w:style>
  <w:style w:type="character" w:customStyle="1" w:styleId="37">
    <w:name w:val="批注文字 字符"/>
    <w:link w:val="17"/>
    <w:autoRedefine/>
    <w:qFormat/>
    <w:uiPriority w:val="99"/>
    <w:rPr>
      <w:kern w:val="2"/>
      <w:sz w:val="24"/>
      <w:szCs w:val="22"/>
    </w:rPr>
  </w:style>
  <w:style w:type="character" w:customStyle="1" w:styleId="38">
    <w:name w:val="批注框文本 字符"/>
    <w:link w:val="20"/>
    <w:autoRedefine/>
    <w:qFormat/>
    <w:uiPriority w:val="0"/>
    <w:rPr>
      <w:kern w:val="2"/>
      <w:sz w:val="18"/>
      <w:szCs w:val="18"/>
    </w:rPr>
  </w:style>
  <w:style w:type="character" w:customStyle="1" w:styleId="39">
    <w:name w:val="批注主题 字符"/>
    <w:link w:val="26"/>
    <w:autoRedefine/>
    <w:qFormat/>
    <w:uiPriority w:val="0"/>
    <w:rPr>
      <w:b/>
      <w:bCs/>
      <w:kern w:val="2"/>
      <w:sz w:val="24"/>
      <w:szCs w:val="22"/>
    </w:rPr>
  </w:style>
  <w:style w:type="character" w:customStyle="1" w:styleId="40">
    <w:name w:val="Abstract Char"/>
    <w:link w:val="41"/>
    <w:autoRedefine/>
    <w:qFormat/>
    <w:uiPriority w:val="0"/>
    <w:rPr>
      <w:rFonts w:ascii="Times New Roman" w:hAnsi="Times New Roman" w:eastAsia="宋体"/>
      <w:b/>
      <w:sz w:val="32"/>
    </w:rPr>
  </w:style>
  <w:style w:type="paragraph" w:customStyle="1" w:styleId="41">
    <w:name w:val="Abstract"/>
    <w:link w:val="40"/>
    <w:autoRedefine/>
    <w:qFormat/>
    <w:uiPriority w:val="0"/>
    <w:pPr>
      <w:spacing w:line="300" w:lineRule="auto"/>
      <w:jc w:val="center"/>
    </w:pPr>
    <w:rPr>
      <w:rFonts w:ascii="Times New Roman" w:hAnsi="Times New Roman" w:eastAsia="宋体" w:cs="Times New Roman"/>
      <w:b/>
      <w:sz w:val="32"/>
      <w:lang w:val="en-US" w:eastAsia="zh-CN" w:bidi="ar-SA"/>
    </w:rPr>
  </w:style>
  <w:style w:type="character" w:customStyle="1" w:styleId="42">
    <w:name w:val="表格字体 字符"/>
    <w:link w:val="43"/>
    <w:autoRedefine/>
    <w:qFormat/>
    <w:uiPriority w:val="0"/>
    <w:rPr>
      <w:rFonts w:ascii="Calibri" w:hAnsi="Calibri" w:eastAsia="黑体" w:cs="Times New Roman"/>
      <w:kern w:val="2"/>
      <w:sz w:val="18"/>
      <w:szCs w:val="24"/>
    </w:rPr>
  </w:style>
  <w:style w:type="paragraph" w:customStyle="1" w:styleId="43">
    <w:name w:val="表格字体"/>
    <w:link w:val="42"/>
    <w:autoRedefine/>
    <w:qFormat/>
    <w:uiPriority w:val="0"/>
    <w:pPr>
      <w:jc w:val="center"/>
    </w:pPr>
    <w:rPr>
      <w:rFonts w:ascii="Calibri" w:hAnsi="Calibri" w:eastAsia="黑体" w:cs="Times New Roman"/>
      <w:kern w:val="2"/>
      <w:sz w:val="18"/>
      <w:szCs w:val="24"/>
      <w:lang w:val="en-US" w:eastAsia="zh-CN" w:bidi="ar-SA"/>
    </w:rPr>
  </w:style>
  <w:style w:type="character" w:customStyle="1" w:styleId="44">
    <w:name w:val="序号"/>
    <w:autoRedefine/>
    <w:qFormat/>
    <w:uiPriority w:val="0"/>
    <w:rPr>
      <w:rFonts w:ascii="Times New Roman" w:hAnsi="Times New Roman"/>
    </w:rPr>
  </w:style>
  <w:style w:type="character" w:customStyle="1" w:styleId="45">
    <w:name w:val="figure Char"/>
    <w:link w:val="46"/>
    <w:autoRedefine/>
    <w:qFormat/>
    <w:uiPriority w:val="0"/>
    <w:rPr>
      <w:rFonts w:eastAsia="宋体"/>
      <w:sz w:val="24"/>
    </w:rPr>
  </w:style>
  <w:style w:type="paragraph" w:customStyle="1" w:styleId="46">
    <w:name w:val="figure"/>
    <w:basedOn w:val="1"/>
    <w:link w:val="45"/>
    <w:autoRedefine/>
    <w:qFormat/>
    <w:uiPriority w:val="0"/>
    <w:pPr>
      <w:adjustRightInd w:val="0"/>
      <w:snapToGrid w:val="0"/>
      <w:ind w:firstLine="0" w:firstLineChars="0"/>
      <w:jc w:val="center"/>
    </w:pPr>
  </w:style>
  <w:style w:type="character" w:customStyle="1" w:styleId="47">
    <w:name w:val="方案-标题3 Char"/>
    <w:link w:val="48"/>
    <w:autoRedefine/>
    <w:qFormat/>
    <w:uiPriority w:val="0"/>
    <w:rPr>
      <w:rFonts w:ascii="Times New Roman" w:hAnsi="Times New Roman" w:eastAsia="宋体"/>
      <w:b/>
      <w:sz w:val="24"/>
    </w:rPr>
  </w:style>
  <w:style w:type="paragraph" w:customStyle="1" w:styleId="48">
    <w:name w:val="方案-标题3"/>
    <w:next w:val="3"/>
    <w:link w:val="47"/>
    <w:autoRedefine/>
    <w:qFormat/>
    <w:uiPriority w:val="0"/>
    <w:pPr>
      <w:numPr>
        <w:ilvl w:val="2"/>
        <w:numId w:val="2"/>
      </w:numPr>
      <w:spacing w:line="360" w:lineRule="auto"/>
    </w:pPr>
    <w:rPr>
      <w:rFonts w:ascii="Times New Roman" w:hAnsi="Times New Roman" w:eastAsia="宋体" w:cs="Times New Roman"/>
      <w:b/>
      <w:sz w:val="24"/>
      <w:lang w:val="en-US" w:eastAsia="zh-CN" w:bidi="ar-SA"/>
    </w:rPr>
  </w:style>
  <w:style w:type="character" w:customStyle="1" w:styleId="49">
    <w:name w:val="图片 字符"/>
    <w:link w:val="50"/>
    <w:autoRedefine/>
    <w:qFormat/>
    <w:uiPriority w:val="0"/>
    <w:rPr>
      <w:rFonts w:ascii="Times New Roman" w:hAnsi="Times New Roman" w:eastAsia="宋体"/>
      <w:sz w:val="24"/>
    </w:rPr>
  </w:style>
  <w:style w:type="paragraph" w:customStyle="1" w:styleId="50">
    <w:name w:val="图片"/>
    <w:link w:val="49"/>
    <w:autoRedefine/>
    <w:qFormat/>
    <w:uiPriority w:val="0"/>
    <w:pPr>
      <w:keepNext/>
      <w:jc w:val="center"/>
    </w:pPr>
    <w:rPr>
      <w:rFonts w:ascii="Times New Roman" w:hAnsi="Times New Roman" w:eastAsia="宋体" w:cs="Times New Roman"/>
      <w:lang w:val="en-US" w:eastAsia="zh-CN" w:bidi="ar-SA"/>
    </w:rPr>
  </w:style>
  <w:style w:type="character" w:customStyle="1" w:styleId="51">
    <w:name w:val="图注 Char Char"/>
    <w:link w:val="52"/>
    <w:autoRedefine/>
    <w:qFormat/>
    <w:uiPriority w:val="0"/>
    <w:rPr>
      <w:rFonts w:ascii="Times New Roman" w:hAnsi="Times New Roman" w:eastAsia="黑体"/>
      <w:kern w:val="2"/>
      <w:sz w:val="21"/>
      <w:szCs w:val="24"/>
      <w:lang w:bidi="ar-SA"/>
    </w:rPr>
  </w:style>
  <w:style w:type="paragraph" w:customStyle="1" w:styleId="52">
    <w:name w:val="图注"/>
    <w:next w:val="3"/>
    <w:link w:val="51"/>
    <w:autoRedefine/>
    <w:qFormat/>
    <w:uiPriority w:val="0"/>
    <w:pPr>
      <w:spacing w:line="360" w:lineRule="auto"/>
      <w:jc w:val="center"/>
    </w:pPr>
    <w:rPr>
      <w:rFonts w:ascii="Times New Roman" w:hAnsi="Times New Roman" w:eastAsia="黑体" w:cs="Times New Roman"/>
      <w:sz w:val="21"/>
      <w:szCs w:val="24"/>
      <w:lang w:val="en-US" w:eastAsia="zh-CN" w:bidi="ar-SA"/>
    </w:rPr>
  </w:style>
  <w:style w:type="character" w:customStyle="1" w:styleId="53">
    <w:name w:val="方案-标题2 Char"/>
    <w:link w:val="54"/>
    <w:autoRedefine/>
    <w:qFormat/>
    <w:uiPriority w:val="0"/>
    <w:rPr>
      <w:rFonts w:ascii="Calibri" w:hAnsi="Calibri" w:eastAsia="宋体"/>
      <w:b/>
      <w:sz w:val="28"/>
    </w:rPr>
  </w:style>
  <w:style w:type="paragraph" w:customStyle="1" w:styleId="54">
    <w:name w:val="方案-标题2"/>
    <w:next w:val="3"/>
    <w:link w:val="53"/>
    <w:autoRedefine/>
    <w:qFormat/>
    <w:uiPriority w:val="0"/>
    <w:pPr>
      <w:numPr>
        <w:ilvl w:val="1"/>
        <w:numId w:val="2"/>
      </w:numPr>
      <w:spacing w:line="360" w:lineRule="auto"/>
    </w:pPr>
    <w:rPr>
      <w:rFonts w:ascii="Calibri" w:hAnsi="Calibri" w:eastAsia="宋体" w:cs="Times New Roman"/>
      <w:b/>
      <w:sz w:val="28"/>
      <w:lang w:val="en-US" w:eastAsia="zh-CN" w:bidi="ar-SA"/>
    </w:rPr>
  </w:style>
  <w:style w:type="character" w:customStyle="1" w:styleId="55">
    <w:name w:val="正文1 Char"/>
    <w:link w:val="56"/>
    <w:autoRedefine/>
    <w:qFormat/>
    <w:uiPriority w:val="0"/>
    <w:rPr>
      <w:rFonts w:ascii="Times New Roman" w:eastAsia="宋体"/>
    </w:rPr>
  </w:style>
  <w:style w:type="paragraph" w:customStyle="1" w:styleId="56">
    <w:name w:val="正文1"/>
    <w:basedOn w:val="1"/>
    <w:link w:val="55"/>
    <w:autoRedefine/>
    <w:qFormat/>
    <w:uiPriority w:val="0"/>
  </w:style>
  <w:style w:type="paragraph" w:customStyle="1" w:styleId="57">
    <w:name w:val="方案-标题1"/>
    <w:next w:val="3"/>
    <w:autoRedefine/>
    <w:qFormat/>
    <w:uiPriority w:val="0"/>
    <w:pPr>
      <w:numPr>
        <w:ilvl w:val="0"/>
        <w:numId w:val="2"/>
      </w:numPr>
      <w:spacing w:line="360" w:lineRule="auto"/>
    </w:pPr>
    <w:rPr>
      <w:rFonts w:ascii="Times New Roman" w:hAnsi="Times New Roman" w:eastAsia="宋体" w:cs="Times New Roman"/>
      <w:b/>
      <w:sz w:val="28"/>
      <w:lang w:val="en-US" w:eastAsia="zh-CN" w:bidi="ar-SA"/>
    </w:rPr>
  </w:style>
  <w:style w:type="paragraph" w:customStyle="1" w:styleId="58">
    <w:name w:val="双线表格"/>
    <w:autoRedefine/>
    <w:qFormat/>
    <w:uiPriority w:val="0"/>
    <w:rPr>
      <w:rFonts w:ascii="Times New Roman" w:hAnsi="Times New Roman" w:eastAsia="宋体" w:cs="Times New Roman"/>
      <w:sz w:val="18"/>
      <w:lang w:val="en-US" w:eastAsia="zh-CN" w:bidi="ar-SA"/>
    </w:rPr>
  </w:style>
  <w:style w:type="paragraph" w:customStyle="1" w:styleId="59">
    <w:name w:val="段落文本"/>
    <w:next w:val="3"/>
    <w:autoRedefine/>
    <w:qFormat/>
    <w:uiPriority w:val="0"/>
    <w:pPr>
      <w:spacing w:line="360" w:lineRule="auto"/>
      <w:ind w:firstLine="723" w:firstLineChars="200"/>
      <w:jc w:val="both"/>
    </w:pPr>
    <w:rPr>
      <w:rFonts w:ascii="Times New Roman" w:hAnsi="Times New Roman" w:eastAsia="宋体" w:cs="Times New Roman"/>
      <w:sz w:val="24"/>
      <w:lang w:val="en-US" w:eastAsia="zh-CN" w:bidi="ar-SA"/>
    </w:rPr>
  </w:style>
  <w:style w:type="paragraph" w:customStyle="1" w:styleId="60">
    <w:name w:val="表格1"/>
    <w:basedOn w:val="61"/>
    <w:next w:val="3"/>
    <w:autoRedefine/>
    <w:qFormat/>
    <w:uiPriority w:val="0"/>
    <w:pPr>
      <w:spacing w:line="360" w:lineRule="auto"/>
    </w:pPr>
    <w:rPr>
      <w:rFonts w:ascii="Times New Roman" w:hAnsi="Times New Roman"/>
      <w:sz w:val="28"/>
    </w:rPr>
  </w:style>
  <w:style w:type="paragraph" w:customStyle="1" w:styleId="61">
    <w:name w:val="表格"/>
    <w:autoRedefine/>
    <w:qFormat/>
    <w:uiPriority w:val="0"/>
    <w:pPr>
      <w:spacing w:line="300" w:lineRule="auto"/>
    </w:pPr>
    <w:rPr>
      <w:rFonts w:ascii="Times New Roman" w:hAnsi="Times New Roman" w:eastAsia="宋体" w:cs="Times New Roman"/>
      <w:sz w:val="21"/>
      <w:lang w:val="en-US" w:eastAsia="zh-CN" w:bidi="ar-SA"/>
    </w:rPr>
  </w:style>
  <w:style w:type="paragraph" w:customStyle="1" w:styleId="62">
    <w:name w:val="攻读硕士期间发表的论文"/>
    <w:next w:val="1"/>
    <w:autoRedefine/>
    <w:qFormat/>
    <w:uiPriority w:val="0"/>
    <w:pPr>
      <w:spacing w:line="300" w:lineRule="auto"/>
      <w:jc w:val="center"/>
    </w:pPr>
    <w:rPr>
      <w:rFonts w:ascii="Calibri" w:hAnsi="Calibri" w:eastAsia="黑体" w:cs="Times New Roman"/>
      <w:b/>
      <w:sz w:val="32"/>
      <w:lang w:val="en-US" w:eastAsia="zh-CN" w:bidi="ar-SA"/>
    </w:rPr>
  </w:style>
  <w:style w:type="paragraph" w:customStyle="1" w:styleId="63">
    <w:name w:val="表格样式"/>
    <w:autoRedefine/>
    <w:qFormat/>
    <w:uiPriority w:val="0"/>
    <w:pPr>
      <w:spacing w:line="300" w:lineRule="auto"/>
    </w:pPr>
    <w:rPr>
      <w:rFonts w:ascii="Times New Roman" w:hAnsi="Times New Roman" w:eastAsia="宋体" w:cs="Times New Roman"/>
      <w:sz w:val="15"/>
      <w:lang w:val="en-US" w:eastAsia="zh-CN" w:bidi="ar-SA"/>
    </w:rPr>
  </w:style>
  <w:style w:type="paragraph" w:customStyle="1" w:styleId="64">
    <w:name w:val="表格基础样式"/>
    <w:next w:val="3"/>
    <w:autoRedefine/>
    <w:qFormat/>
    <w:uiPriority w:val="0"/>
    <w:pPr>
      <w:ind w:left="140" w:leftChars="50" w:right="140" w:rightChars="50"/>
    </w:pPr>
    <w:rPr>
      <w:rFonts w:ascii="Times New Roman" w:hAnsi="Times New Roman" w:eastAsia="宋体" w:cs="Times New Roman"/>
      <w:lang w:val="en-US" w:eastAsia="zh-CN" w:bidi="ar-SA"/>
    </w:rPr>
  </w:style>
  <w:style w:type="paragraph" w:customStyle="1" w:styleId="65">
    <w:name w:val="Abstract "/>
    <w:next w:val="41"/>
    <w:autoRedefine/>
    <w:qFormat/>
    <w:uiPriority w:val="0"/>
    <w:pPr>
      <w:spacing w:line="300" w:lineRule="auto"/>
      <w:jc w:val="center"/>
    </w:pPr>
    <w:rPr>
      <w:rFonts w:ascii="Times New Roman" w:hAnsi="Times New Roman" w:eastAsia="宋体" w:cs="Times New Roman"/>
      <w:b/>
      <w:sz w:val="32"/>
      <w:lang w:val="en-US" w:eastAsia="zh-CN" w:bidi="ar-SA"/>
    </w:rPr>
  </w:style>
  <w:style w:type="paragraph" w:customStyle="1" w:styleId="66">
    <w:name w:val="目录列表"/>
    <w:basedOn w:val="1"/>
    <w:autoRedefine/>
    <w:qFormat/>
    <w:uiPriority w:val="0"/>
    <w:pPr>
      <w:tabs>
        <w:tab w:val="left" w:pos="0"/>
      </w:tabs>
    </w:pPr>
    <w:rPr>
      <w:rFonts w:ascii="Times New Roman"/>
      <w:sz w:val="24"/>
    </w:rPr>
  </w:style>
  <w:style w:type="paragraph" w:customStyle="1" w:styleId="67">
    <w:name w:val="文献参考"/>
    <w:next w:val="68"/>
    <w:autoRedefine/>
    <w:qFormat/>
    <w:uiPriority w:val="0"/>
    <w:pPr>
      <w:jc w:val="center"/>
    </w:pPr>
    <w:rPr>
      <w:rFonts w:ascii="Calibri" w:hAnsi="Calibri" w:eastAsia="黑体" w:cs="Times New Roman"/>
      <w:b/>
      <w:sz w:val="32"/>
      <w:lang w:val="en-US" w:eastAsia="zh-CN" w:bidi="ar-SA"/>
    </w:rPr>
  </w:style>
  <w:style w:type="paragraph" w:customStyle="1" w:styleId="68">
    <w:name w:val="参考文献"/>
    <w:autoRedefine/>
    <w:qFormat/>
    <w:uiPriority w:val="0"/>
    <w:pPr>
      <w:tabs>
        <w:tab w:val="center" w:pos="4153"/>
        <w:tab w:val="right" w:pos="8306"/>
      </w:tabs>
      <w:spacing w:line="300" w:lineRule="auto"/>
      <w:jc w:val="center"/>
    </w:pPr>
    <w:rPr>
      <w:rFonts w:ascii="Times New Roman" w:hAnsi="Times New Roman" w:eastAsia="黑体" w:cs="Times New Roman"/>
      <w:b/>
      <w:sz w:val="32"/>
      <w:lang w:val="en-US" w:eastAsia="zh-CN" w:bidi="ar-SA"/>
    </w:rPr>
  </w:style>
  <w:style w:type="paragraph" w:customStyle="1" w:styleId="69">
    <w:name w:val="目录"/>
    <w:autoRedefine/>
    <w:qFormat/>
    <w:uiPriority w:val="0"/>
    <w:pPr>
      <w:jc w:val="center"/>
    </w:pPr>
    <w:rPr>
      <w:rFonts w:ascii="Times New Roman" w:hAnsi="Times New Roman" w:eastAsia="黑体" w:cs="Times New Roman"/>
      <w:b/>
      <w:sz w:val="32"/>
      <w:lang w:val="en-US" w:eastAsia="zh-CN" w:bidi="ar-SA"/>
    </w:rPr>
  </w:style>
  <w:style w:type="paragraph" w:customStyle="1" w:styleId="70">
    <w:name w:val="主题"/>
    <w:basedOn w:val="16"/>
    <w:next w:val="3"/>
    <w:autoRedefine/>
    <w:qFormat/>
    <w:uiPriority w:val="0"/>
    <w:pPr>
      <w:tabs>
        <w:tab w:val="left" w:pos="0"/>
      </w:tabs>
      <w:spacing w:line="480" w:lineRule="auto"/>
      <w:ind w:firstLine="0" w:firstLineChars="0"/>
      <w:outlineLvl w:val="9"/>
    </w:pPr>
    <w:rPr>
      <w:rFonts w:ascii="Arial" w:hAnsi="Arial" w:eastAsia="黑体"/>
    </w:rPr>
  </w:style>
  <w:style w:type="paragraph" w:customStyle="1" w:styleId="71">
    <w:name w:val="段落缩进"/>
    <w:next w:val="1"/>
    <w:autoRedefine/>
    <w:qFormat/>
    <w:uiPriority w:val="0"/>
    <w:pPr>
      <w:spacing w:line="360" w:lineRule="auto"/>
      <w:ind w:firstLine="723" w:firstLineChars="200"/>
      <w:jc w:val="both"/>
    </w:pPr>
    <w:rPr>
      <w:rFonts w:ascii="Times New Roman" w:hAnsi="Times New Roman" w:eastAsia="宋体" w:cs="Times New Roman"/>
      <w:sz w:val="24"/>
      <w:lang w:val="en-US" w:eastAsia="zh-CN" w:bidi="ar-SA"/>
    </w:rPr>
  </w:style>
  <w:style w:type="paragraph" w:customStyle="1" w:styleId="72">
    <w:name w:val="致谢"/>
    <w:basedOn w:val="18"/>
    <w:autoRedefine/>
    <w:qFormat/>
    <w:uiPriority w:val="0"/>
    <w:pPr>
      <w:ind w:left="0" w:leftChars="0" w:firstLine="0" w:firstLineChars="0"/>
      <w:jc w:val="center"/>
    </w:pPr>
    <w:rPr>
      <w:rFonts w:ascii="Times New Roman" w:hAnsi="Times New Roman" w:eastAsia="黑体" w:cs="Times New Roman"/>
      <w:sz w:val="32"/>
    </w:rPr>
  </w:style>
  <w:style w:type="paragraph" w:customStyle="1" w:styleId="73">
    <w:name w:val="图"/>
    <w:autoRedefine/>
    <w:qFormat/>
    <w:uiPriority w:val="0"/>
    <w:pPr>
      <w:jc w:val="center"/>
    </w:pPr>
    <w:rPr>
      <w:rFonts w:ascii="Times New Roman" w:hAnsi="Times New Roman" w:eastAsia="宋体" w:cs="Times New Roman"/>
      <w:lang w:val="en-US" w:eastAsia="zh-CN" w:bidi="ar-SA"/>
    </w:rPr>
  </w:style>
  <w:style w:type="paragraph" w:customStyle="1" w:styleId="74">
    <w:name w:val="正文段"/>
    <w:basedOn w:val="1"/>
    <w:autoRedefine/>
    <w:qFormat/>
    <w:uiPriority w:val="0"/>
    <w:pPr>
      <w:widowControl/>
      <w:snapToGrid w:val="0"/>
      <w:spacing w:line="360" w:lineRule="auto"/>
      <w:ind w:firstLine="200" w:firstLineChars="200"/>
    </w:pPr>
    <w:rPr>
      <w:rFonts w:ascii="Times New Roman" w:hAnsi="Times New Roman" w:eastAsia="仿宋_GB2312"/>
      <w:kern w:val="0"/>
      <w:sz w:val="28"/>
      <w:szCs w:val="20"/>
    </w:rPr>
  </w:style>
  <w:style w:type="paragraph" w:customStyle="1" w:styleId="75">
    <w:name w:val="方案-正文"/>
    <w:next w:val="3"/>
    <w:autoRedefine/>
    <w:qFormat/>
    <w:uiPriority w:val="0"/>
    <w:pPr>
      <w:spacing w:line="360" w:lineRule="auto"/>
      <w:ind w:firstLine="602" w:firstLineChars="200"/>
      <w:jc w:val="both"/>
    </w:pPr>
    <w:rPr>
      <w:rFonts w:ascii="Times New Roman" w:hAnsi="Times New Roman" w:eastAsia="宋体" w:cs="Times New Roman"/>
      <w:sz w:val="24"/>
      <w:lang w:val="en-US" w:eastAsia="zh-CN" w:bidi="ar-SA"/>
    </w:rPr>
  </w:style>
  <w:style w:type="paragraph" w:customStyle="1" w:styleId="76">
    <w:name w:val="图片样式"/>
    <w:basedOn w:val="73"/>
    <w:autoRedefine/>
    <w:qFormat/>
    <w:uiPriority w:val="0"/>
    <w:rPr>
      <w:rFonts w:ascii="Times New Roman" w:hAnsi="Times New Roman" w:eastAsia="黑体"/>
      <w:sz w:val="24"/>
    </w:rPr>
  </w:style>
  <w:style w:type="paragraph" w:customStyle="1" w:styleId="77">
    <w:name w:val="table1"/>
    <w:basedOn w:val="61"/>
    <w:next w:val="61"/>
    <w:autoRedefine/>
    <w:qFormat/>
    <w:uiPriority w:val="0"/>
    <w:pPr>
      <w:pBdr>
        <w:top w:val="none" w:color="auto" w:sz="0" w:space="1"/>
        <w:left w:val="none" w:color="auto" w:sz="0" w:space="4"/>
        <w:bottom w:val="none" w:color="auto" w:sz="0" w:space="1"/>
        <w:right w:val="none" w:color="auto" w:sz="0" w:space="4"/>
      </w:pBdr>
      <w:spacing w:line="240" w:lineRule="auto"/>
      <w:ind w:left="105" w:leftChars="50" w:right="105" w:rightChars="50"/>
    </w:pPr>
    <w:rPr>
      <w:rFonts w:ascii="Times New Roman" w:hAnsi="Times New Roman" w:cs="Times New Roman"/>
      <w:sz w:val="15"/>
    </w:rPr>
  </w:style>
  <w:style w:type="paragraph" w:customStyle="1" w:styleId="78">
    <w:name w:val="摘要"/>
    <w:autoRedefine/>
    <w:qFormat/>
    <w:uiPriority w:val="0"/>
    <w:pPr>
      <w:spacing w:line="300" w:lineRule="auto"/>
      <w:jc w:val="center"/>
    </w:pPr>
    <w:rPr>
      <w:rFonts w:ascii="Times New Roman" w:hAnsi="Times New Roman" w:eastAsia="黑体" w:cs="Times New Roman"/>
      <w:b/>
      <w:sz w:val="32"/>
      <w:lang w:val="en-US" w:eastAsia="zh-CN" w:bidi="ar-SA"/>
    </w:rPr>
  </w:style>
  <w:style w:type="paragraph" w:customStyle="1" w:styleId="79">
    <w:name w:val="主标题"/>
    <w:next w:val="3"/>
    <w:autoRedefine/>
    <w:qFormat/>
    <w:uiPriority w:val="0"/>
    <w:pPr>
      <w:numPr>
        <w:ilvl w:val="0"/>
        <w:numId w:val="3"/>
      </w:numPr>
      <w:spacing w:before="1800" w:beforeLines="1800" w:after="6600" w:afterLines="6600"/>
      <w:jc w:val="center"/>
    </w:pPr>
    <w:rPr>
      <w:rFonts w:ascii="Times New Roman" w:hAnsi="Times New Roman" w:eastAsia="黑体" w:cs="Times New Roman"/>
      <w:b/>
      <w:sz w:val="52"/>
      <w:lang w:val="en-US" w:eastAsia="zh-CN" w:bidi="ar-SA"/>
    </w:rPr>
  </w:style>
  <w:style w:type="paragraph" w:customStyle="1" w:styleId="80">
    <w:name w:val="Table Paragraph"/>
    <w:basedOn w:val="1"/>
    <w:autoRedefine/>
    <w:qFormat/>
    <w:uiPriority w:val="1"/>
    <w:pPr>
      <w:tabs>
        <w:tab w:val="left" w:pos="0"/>
        <w:tab w:val="left" w:pos="105"/>
      </w:tabs>
      <w:ind w:firstLine="0" w:firstLineChars="0"/>
    </w:pPr>
    <w:rPr>
      <w:rFonts w:ascii="宋体" w:hAnsi="宋体" w:eastAsia="宋体" w:cs="宋体"/>
      <w:sz w:val="24"/>
    </w:rPr>
  </w:style>
  <w:style w:type="paragraph" w:customStyle="1" w:styleId="81">
    <w:name w:val="目  录"/>
    <w:next w:val="1"/>
    <w:autoRedefine/>
    <w:qFormat/>
    <w:uiPriority w:val="0"/>
    <w:pPr>
      <w:spacing w:line="300" w:lineRule="auto"/>
      <w:jc w:val="center"/>
    </w:pPr>
    <w:rPr>
      <w:rFonts w:ascii="Calibri" w:hAnsi="Calibri" w:eastAsia="黑体" w:cs="Times New Roman"/>
      <w:b/>
      <w:sz w:val="32"/>
      <w:lang w:val="en-US" w:eastAsia="zh-CN" w:bidi="ar-SA"/>
    </w:rPr>
  </w:style>
  <w:style w:type="paragraph" w:customStyle="1" w:styleId="82">
    <w:name w:val="正文段落"/>
    <w:basedOn w:val="1"/>
    <w:autoRedefine/>
    <w:qFormat/>
    <w:uiPriority w:val="0"/>
    <w:rPr>
      <w:rFonts w:ascii="Times New Roman"/>
    </w:rPr>
  </w:style>
  <w:style w:type="paragraph" w:customStyle="1" w:styleId="83">
    <w:name w:val="注：（正文）"/>
    <w:next w:val="3"/>
    <w:autoRedefine/>
    <w:qFormat/>
    <w:uiPriority w:val="0"/>
    <w:pPr>
      <w:autoSpaceDE w:val="0"/>
      <w:autoSpaceDN w:val="0"/>
    </w:pPr>
    <w:rPr>
      <w:rFonts w:ascii="Times New Roman" w:hAnsi="Times New Roman" w:eastAsia="宋体" w:cs="Times New Roman"/>
      <w:sz w:val="18"/>
      <w:szCs w:val="18"/>
      <w:lang w:val="en-US" w:eastAsia="zh-CN" w:bidi="ar-SA"/>
    </w:rPr>
  </w:style>
  <w:style w:type="paragraph" w:customStyle="1" w:styleId="84">
    <w:name w:val="正文1_悬挂"/>
    <w:basedOn w:val="56"/>
    <w:autoRedefine/>
    <w:qFormat/>
    <w:uiPriority w:val="0"/>
    <w:pPr>
      <w:ind w:left="1260" w:leftChars="200" w:hanging="840" w:hangingChars="400"/>
    </w:pPr>
  </w:style>
  <w:style w:type="paragraph" w:customStyle="1" w:styleId="85">
    <w:name w:val="注释_悬挂"/>
    <w:basedOn w:val="84"/>
    <w:autoRedefine/>
    <w:qFormat/>
    <w:uiPriority w:val="0"/>
    <w:pPr>
      <w:spacing w:line="240" w:lineRule="auto"/>
      <w:ind w:left="1365" w:leftChars="250"/>
    </w:pPr>
    <w:rPr>
      <w:rFonts w:ascii="Times New Roman" w:hAnsi="Times New Roman"/>
      <w:sz w:val="18"/>
    </w:rPr>
  </w:style>
  <w:style w:type="paragraph" w:customStyle="1" w:styleId="86">
    <w:name w:val="悬挂2"/>
    <w:basedOn w:val="84"/>
    <w:autoRedefine/>
    <w:qFormat/>
    <w:uiPriority w:val="0"/>
    <w:pPr>
      <w:ind w:left="1155" w:leftChars="550" w:firstLine="0" w:firstLineChars="0"/>
    </w:pPr>
  </w:style>
  <w:style w:type="paragraph" w:customStyle="1" w:styleId="87">
    <w:name w:val="缩进2"/>
    <w:basedOn w:val="83"/>
    <w:autoRedefine/>
    <w:qFormat/>
    <w:uiPriority w:val="0"/>
    <w:pPr>
      <w:ind w:left="640" w:hanging="640" w:hangingChars="200"/>
    </w:pPr>
    <w:rPr>
      <w:rFonts w:ascii="Times New Roman" w:hAnsi="Times New Roman"/>
    </w:rPr>
  </w:style>
  <w:style w:type="paragraph" w:customStyle="1" w:styleId="88">
    <w:name w:val="缩进4"/>
    <w:basedOn w:val="87"/>
    <w:autoRedefine/>
    <w:qFormat/>
    <w:uiPriority w:val="0"/>
    <w:pPr>
      <w:ind w:left="1280" w:hanging="1280" w:hangingChars="400"/>
    </w:pPr>
  </w:style>
  <w:style w:type="paragraph" w:styleId="89">
    <w:name w:val="List Paragraph"/>
    <w:basedOn w:val="1"/>
    <w:autoRedefine/>
    <w:qFormat/>
    <w:uiPriority w:val="99"/>
    <w:pPr>
      <w:spacing w:line="240" w:lineRule="auto"/>
    </w:pPr>
    <w:rPr>
      <w:rFonts w:ascii="Calibri" w:hAnsi="Calibri" w:eastAsia="宋体" w:cs="Times New Roman"/>
      <w:sz w:val="21"/>
    </w:rPr>
  </w:style>
  <w:style w:type="paragraph" w:customStyle="1" w:styleId="90">
    <w:name w:val="_Style 89"/>
    <w:autoRedefine/>
    <w:unhideWhenUsed/>
    <w:qFormat/>
    <w:uiPriority w:val="99"/>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20216</Words>
  <Characters>21290</Characters>
  <Lines>239</Lines>
  <Paragraphs>192</Paragraphs>
  <TotalTime>184</TotalTime>
  <ScaleCrop>false</ScaleCrop>
  <LinksUpToDate>false</LinksUpToDate>
  <CharactersWithSpaces>21443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hucf</cp:lastModifiedBy>
  <cp:revision>2</cp:revision>
  <dcterms:created xsi:type="dcterms:W3CDTF">2025-11-07T07:56:00Z</dcterms:created>
  <dcterms:modified xsi:type="dcterms:W3CDTF">2026-02-11T05:32:29Z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E6B5AE845B45461495B02F2EAB71C1A6_13</vt:lpwstr>
  </property>
  <property fmtid="{D5CDD505-2E9C-101B-9397-08002B2CF9AE}" pid="4" name="KSOTemplateDocerSaveRecord">
    <vt:lpwstr>eyJoZGlkIjoiMjc5Mzg2OTRlYjg2MzMzODRiNzkyZDQyMWUzYTlmZWIiLCJ1c2VySWQiOiI1Mjk5NDMyNTkifQ==</vt:lpwstr>
  </property>
</Properties>
</file>